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E" w:rsidRDefault="00D508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</w:p>
    <w:p w:rsidR="000E1D7E" w:rsidRDefault="00D5087B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ГБУДО «ДЕТСКО-ЮНОШЕСКИЙ ЦЕНТР» - образовательной организации дополнительного образования детей,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0E1D7E" w:rsidRDefault="000E1D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5" w:type="dxa"/>
        <w:tblCellMar>
          <w:left w:w="5" w:type="dxa"/>
          <w:right w:w="5" w:type="dxa"/>
        </w:tblCellMar>
        <w:tblLook w:val="04A0"/>
      </w:tblPr>
      <w:tblGrid>
        <w:gridCol w:w="1003"/>
        <w:gridCol w:w="6662"/>
        <w:gridCol w:w="1710"/>
      </w:tblGrid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0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учащихся,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человека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старшего 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(15 - 17 лет)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жках, секциях, клубах), в общей численности учащихся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</w:t>
            </w:r>
          </w:p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</w:t>
            </w:r>
          </w:p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огической направленности (профиля), в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педагогических работников,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которых составляет: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0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человек/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человека/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27,7%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публикаций, подготовленных педагогическими работниками образовательной организации: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0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детей, требующих повышенного педагогического внимания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0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1D7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E1D7E" w:rsidRDefault="00D50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28,6%</w:t>
            </w:r>
          </w:p>
        </w:tc>
      </w:tr>
    </w:tbl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D5087B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 xml:space="preserve">Показатели финансового состояния ГБУДО </w:t>
      </w:r>
    </w:p>
    <w:p w:rsidR="000E1D7E" w:rsidRDefault="00D5087B">
      <w:pPr>
        <w:spacing w:after="0" w:line="240" w:lineRule="auto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«Детско-юношеский центр» за 2019 год</w:t>
      </w:r>
    </w:p>
    <w:p w:rsidR="000E1D7E" w:rsidRDefault="000E1D7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tbl>
      <w:tblPr>
        <w:tblW w:w="9358" w:type="dxa"/>
        <w:tblInd w:w="34" w:type="dxa"/>
        <w:tblLook w:val="04A0"/>
      </w:tblPr>
      <w:tblGrid>
        <w:gridCol w:w="7596"/>
        <w:gridCol w:w="1762"/>
      </w:tblGrid>
      <w:tr w:rsidR="000E1D7E"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</w:tr>
      <w:tr w:rsidR="000E1D7E"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11 234 611,73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из них: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Общая балансовая стоимость недвижимого имущества, всего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1.1.1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1.1.2 Стоимость имущества, приобретенного государственным бюджетным учреждением за счет выд</w:t>
            </w:r>
            <w:r>
              <w:rPr>
                <w:rFonts w:ascii="Times New Roman" w:hAnsi="Times New Roman" w:cs="Arial"/>
                <w:sz w:val="24"/>
                <w:szCs w:val="24"/>
              </w:rPr>
              <w:t>еленных собственником имущества учреждения средств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1.1.3 Стоимость имущества, приобретенного государственным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1.1.4 Остаточная стоимость </w:t>
            </w:r>
            <w:r>
              <w:rPr>
                <w:rFonts w:ascii="Times New Roman" w:hAnsi="Times New Roman" w:cs="Arial"/>
                <w:sz w:val="24"/>
                <w:szCs w:val="24"/>
              </w:rPr>
              <w:t>недвижимого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1.2 Общая балансовая стоимость движимого имущества, всего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14 802 866,20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1.2.1 Общая балансовая стоимость особо ценного движимого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10 65 268,05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1.2.2 Остаточная стоимость особо ценного движимого </w:t>
            </w:r>
            <w:r>
              <w:rPr>
                <w:rFonts w:ascii="Times New Roman" w:hAnsi="Times New Roman" w:cs="Arial"/>
                <w:sz w:val="24"/>
                <w:szCs w:val="24"/>
              </w:rPr>
              <w:t>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494 709,62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из них: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2.1 Дебиторская задолженность по доходам, полученным за счет средств областного бюджета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 Дебиторская задолженность по выданным авансам, полученным за счет средств областного бюджета, </w:t>
            </w:r>
            <w:r>
              <w:rPr>
                <w:rFonts w:ascii="Times New Roman" w:hAnsi="Times New Roman" w:cs="Arial"/>
                <w:sz w:val="24"/>
                <w:szCs w:val="24"/>
              </w:rPr>
              <w:t>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 по прочим выплатам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2.2.2 по выданным авансам на услуги связи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2.2.3 по выданным авансам на транспортные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2.2.4 по выданным авансам на коммунальные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2.2.5 по выданным авансам на услуги по </w:t>
            </w:r>
            <w:r>
              <w:rPr>
                <w:rFonts w:ascii="Times New Roman" w:hAnsi="Times New Roman" w:cs="Arial"/>
                <w:sz w:val="24"/>
                <w:szCs w:val="24"/>
              </w:rPr>
              <w:t>содержанию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2.2.6 по выданным авансам на прочие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2.2.7 по выданным авансам на приобретение основных средств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2.2.8 по выданным авансам на приобретение нематериальных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2.2.9 по выданным авансам на приобретение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2.2.10 по выданным авансам на приобретение материальных запасов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2.2.11 по выданным авансам на прочие расходы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 Дебиторская задолженность по выданным авансам за счет доходов, полученных от платной и иной приносяще</w:t>
            </w:r>
            <w:r>
              <w:rPr>
                <w:rFonts w:ascii="Times New Roman" w:hAnsi="Times New Roman" w:cs="Arial"/>
                <w:sz w:val="24"/>
                <w:szCs w:val="24"/>
              </w:rPr>
              <w:t>й доход деятельности, 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2.3.1 по выданным авансам на услуги связи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2.3.2 по выданным авансам на транспортные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2.3.3 по выданным авансам на коммунальные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2.3.4 по выданным авансам на услуги по содержанию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2.3.5 по выданным авансам на прочие услуги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2.3.6 по выданным авансам на приобретение основных средств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2.3.7 по выданным авансам на приобретение нематериальных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2.3.8 по выданным авансам на приобретение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2.3.9 по выданным авансам на приобретение материальных запасов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2.3.10 по выданным авансам на прочие расходы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Обязательства, всего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из них: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3.1 Просроченная дебиторская задолженность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3.2 Кредиторская задолженность по расчетам </w:t>
            </w:r>
            <w:r>
              <w:rPr>
                <w:rFonts w:ascii="Times New Roman" w:hAnsi="Times New Roman" w:cs="Arial"/>
                <w:sz w:val="24"/>
                <w:szCs w:val="24"/>
              </w:rPr>
              <w:t>с поставщиками и подрядчиками за счет средств областного бюджета, 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 том числе: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3.2.1 по начислениям на выплаты по оплате труда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3.2.2 по оплате услуг связи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3.2.3 по оплате транспортных 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3.2.4 по оплате коммунальных </w:t>
            </w:r>
            <w:r>
              <w:rPr>
                <w:rFonts w:ascii="Times New Roman" w:hAnsi="Times New Roman" w:cs="Arial"/>
                <w:sz w:val="24"/>
                <w:szCs w:val="24"/>
              </w:rPr>
              <w:t>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3.2.5 по оплате услуг по содержанию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3.2.6 по оплате прочих 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3.2.7 по приобретению основных средств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3.2.8 по приобретению нематериальных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3.2.9 по приобретению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3.2.10 по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приобретению материальных запасов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3.2.11 по оплате прочих расходов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3.2.12 по платежам в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3.2.13 по прочим расчетам с кредиторами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761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3.3 Кредиторская задолженность по расчетам с поставщиками и подрядчиками за счет доходов, </w:t>
            </w:r>
            <w:r>
              <w:rPr>
                <w:rFonts w:ascii="Times New Roman" w:hAnsi="Times New Roman" w:cs="Arial"/>
                <w:sz w:val="24"/>
                <w:szCs w:val="24"/>
              </w:rPr>
              <w:t>полученных от платной и иной приносящей доход деятельности, всего: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3.3.1 по начислениям на выплаты по оплате труда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3.3.2 по оплате услуг связи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3.3.3 по оплате транспортных 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3.3.4 по оплате коммунальных 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3.3.5 по </w:t>
            </w:r>
            <w:r>
              <w:rPr>
                <w:rFonts w:ascii="Times New Roman" w:hAnsi="Times New Roman" w:cs="Arial"/>
                <w:sz w:val="24"/>
                <w:szCs w:val="24"/>
              </w:rPr>
              <w:t>оплате услуг по содержанию имущества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3.3.6 по оплате прочих услуг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3.3.7 по приобретению основных средств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3.3.8 по приобретению нематериальных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3.3.9 по приобретению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3.3.10 по приобретению </w:t>
            </w:r>
            <w:r>
              <w:rPr>
                <w:rFonts w:ascii="Times New Roman" w:hAnsi="Times New Roman" w:cs="Arial"/>
                <w:sz w:val="24"/>
                <w:szCs w:val="24"/>
              </w:rPr>
              <w:t>материальных запасов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3.3.11 по оплате прочих расходов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3.3.12 по платежам в бюджет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0E1D7E">
        <w:trPr>
          <w:trHeight w:val="190"/>
        </w:trPr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</w:tbl>
    <w:p w:rsidR="000E1D7E" w:rsidRDefault="000E1D7E"/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0E1D7E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E1D7E" w:rsidRDefault="00D5087B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Плановые показатели по поступлениям и выплатам</w:t>
      </w:r>
    </w:p>
    <w:p w:rsidR="000E1D7E" w:rsidRDefault="00D50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ГБУДО «Детско-юношеский центр» на 2020 год</w:t>
      </w:r>
    </w:p>
    <w:p w:rsidR="000E1D7E" w:rsidRDefault="000E1D7E">
      <w:pPr>
        <w:spacing w:after="0" w:line="240" w:lineRule="auto"/>
        <w:jc w:val="both"/>
        <w:rPr>
          <w:rFonts w:cs="Arial"/>
        </w:rPr>
      </w:pPr>
    </w:p>
    <w:tbl>
      <w:tblPr>
        <w:tblW w:w="9354" w:type="dxa"/>
        <w:jc w:val="right"/>
        <w:tblLook w:val="04A0"/>
      </w:tblPr>
      <w:tblGrid>
        <w:gridCol w:w="3591"/>
        <w:gridCol w:w="2037"/>
        <w:gridCol w:w="1632"/>
        <w:gridCol w:w="2094"/>
      </w:tblGrid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Код по бюджетной классификации и операции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ind w:right="397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 том числе операции по лицевым счетам, открытым в органах Федерального казначейства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Поступления,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lang w:val="en-US"/>
              </w:rPr>
              <w:t>32 804 602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32 804 602,50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14 155 830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14 155 830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Целевые субсидии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2 713 261,50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2 713 261,50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Поступления от оказания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государственным бюджетным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8 000 000,0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8 000 000,0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Дополнительные платные образовательные услуги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Предпринимательская и иная приносящая доход деятельность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380 000,0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380 000,0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Другие источники,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7 620 000,0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7 620 000,0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Спонсорская помощь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200 000,0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200 000,0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Целевые взносы от родителей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7 420 000,00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7 420 000,0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Выплаты,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32 804 602,50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32 804 602,50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13 880 830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13 880 830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10 582 500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10 582 500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102 520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102 520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3 195 810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3 195 810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15 509 316,2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15 509 316,2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3 700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3 700 000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202 766,2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202 766,2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4 986 550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4 986 550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6 550 000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6 550 000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Безвозмездные перечисления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организациям,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Социальное обеспечение, всего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350 000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350 000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Поступления нефинансовых активов, всего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2 500 000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2 500 000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100 000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100 000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Arial"/>
                <w:bCs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464 456,3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464 456,30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Arial"/>
                <w:bCs/>
                <w:sz w:val="24"/>
                <w:szCs w:val="24"/>
              </w:rPr>
              <w:t>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0E1D7E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  <w:tr w:rsidR="000E1D7E">
        <w:trPr>
          <w:jc w:val="righ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7E" w:rsidRDefault="00D5087B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0,00</w:t>
            </w:r>
          </w:p>
        </w:tc>
      </w:tr>
    </w:tbl>
    <w:p w:rsidR="000E1D7E" w:rsidRDefault="000E1D7E"/>
    <w:sectPr w:rsidR="000E1D7E" w:rsidSect="000E1D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1129"/>
    <w:multiLevelType w:val="multilevel"/>
    <w:tmpl w:val="0414B32A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D16611E"/>
    <w:multiLevelType w:val="multilevel"/>
    <w:tmpl w:val="0E0C23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81D63D3"/>
    <w:multiLevelType w:val="multilevel"/>
    <w:tmpl w:val="ABAC82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E641F61"/>
    <w:multiLevelType w:val="multilevel"/>
    <w:tmpl w:val="2AB83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D7E"/>
    <w:rsid w:val="000E1D7E"/>
    <w:rsid w:val="00D5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2A523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qFormat/>
    <w:rsid w:val="002A5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5z0">
    <w:name w:val="WW8Num5z0"/>
    <w:qFormat/>
    <w:rsid w:val="000E1D7E"/>
  </w:style>
  <w:style w:type="character" w:customStyle="1" w:styleId="WW8Num5z1">
    <w:name w:val="WW8Num5z1"/>
    <w:qFormat/>
    <w:rsid w:val="000E1D7E"/>
  </w:style>
  <w:style w:type="character" w:customStyle="1" w:styleId="WW8Num5z2">
    <w:name w:val="WW8Num5z2"/>
    <w:qFormat/>
    <w:rsid w:val="000E1D7E"/>
  </w:style>
  <w:style w:type="character" w:customStyle="1" w:styleId="WW8Num5z3">
    <w:name w:val="WW8Num5z3"/>
    <w:qFormat/>
    <w:rsid w:val="000E1D7E"/>
  </w:style>
  <w:style w:type="character" w:customStyle="1" w:styleId="WW8Num5z4">
    <w:name w:val="WW8Num5z4"/>
    <w:qFormat/>
    <w:rsid w:val="000E1D7E"/>
  </w:style>
  <w:style w:type="character" w:customStyle="1" w:styleId="WW8Num5z5">
    <w:name w:val="WW8Num5z5"/>
    <w:qFormat/>
    <w:rsid w:val="000E1D7E"/>
  </w:style>
  <w:style w:type="character" w:customStyle="1" w:styleId="WW8Num5z6">
    <w:name w:val="WW8Num5z6"/>
    <w:qFormat/>
    <w:rsid w:val="000E1D7E"/>
  </w:style>
  <w:style w:type="character" w:customStyle="1" w:styleId="WW8Num5z7">
    <w:name w:val="WW8Num5z7"/>
    <w:qFormat/>
    <w:rsid w:val="000E1D7E"/>
  </w:style>
  <w:style w:type="character" w:customStyle="1" w:styleId="WW8Num5z8">
    <w:name w:val="WW8Num5z8"/>
    <w:qFormat/>
    <w:rsid w:val="000E1D7E"/>
  </w:style>
  <w:style w:type="character" w:customStyle="1" w:styleId="WW8Num3z0">
    <w:name w:val="WW8Num3z0"/>
    <w:qFormat/>
    <w:rsid w:val="000E1D7E"/>
  </w:style>
  <w:style w:type="character" w:customStyle="1" w:styleId="WW8Num3z1">
    <w:name w:val="WW8Num3z1"/>
    <w:qFormat/>
    <w:rsid w:val="000E1D7E"/>
  </w:style>
  <w:style w:type="character" w:customStyle="1" w:styleId="WW8Num3z2">
    <w:name w:val="WW8Num3z2"/>
    <w:qFormat/>
    <w:rsid w:val="000E1D7E"/>
  </w:style>
  <w:style w:type="character" w:customStyle="1" w:styleId="WW8Num3z3">
    <w:name w:val="WW8Num3z3"/>
    <w:qFormat/>
    <w:rsid w:val="000E1D7E"/>
  </w:style>
  <w:style w:type="character" w:customStyle="1" w:styleId="WW8Num3z4">
    <w:name w:val="WW8Num3z4"/>
    <w:qFormat/>
    <w:rsid w:val="000E1D7E"/>
  </w:style>
  <w:style w:type="character" w:customStyle="1" w:styleId="WW8Num3z5">
    <w:name w:val="WW8Num3z5"/>
    <w:qFormat/>
    <w:rsid w:val="000E1D7E"/>
  </w:style>
  <w:style w:type="character" w:customStyle="1" w:styleId="WW8Num3z6">
    <w:name w:val="WW8Num3z6"/>
    <w:qFormat/>
    <w:rsid w:val="000E1D7E"/>
  </w:style>
  <w:style w:type="character" w:customStyle="1" w:styleId="WW8Num3z7">
    <w:name w:val="WW8Num3z7"/>
    <w:qFormat/>
    <w:rsid w:val="000E1D7E"/>
  </w:style>
  <w:style w:type="character" w:customStyle="1" w:styleId="WW8Num3z8">
    <w:name w:val="WW8Num3z8"/>
    <w:qFormat/>
    <w:rsid w:val="000E1D7E"/>
  </w:style>
  <w:style w:type="character" w:customStyle="1" w:styleId="WW8Num4z0">
    <w:name w:val="WW8Num4z0"/>
    <w:qFormat/>
    <w:rsid w:val="000E1D7E"/>
  </w:style>
  <w:style w:type="character" w:customStyle="1" w:styleId="WW8Num4z1">
    <w:name w:val="WW8Num4z1"/>
    <w:qFormat/>
    <w:rsid w:val="000E1D7E"/>
  </w:style>
  <w:style w:type="character" w:customStyle="1" w:styleId="WW8Num4z2">
    <w:name w:val="WW8Num4z2"/>
    <w:qFormat/>
    <w:rsid w:val="000E1D7E"/>
  </w:style>
  <w:style w:type="character" w:customStyle="1" w:styleId="WW8Num4z3">
    <w:name w:val="WW8Num4z3"/>
    <w:qFormat/>
    <w:rsid w:val="000E1D7E"/>
  </w:style>
  <w:style w:type="character" w:customStyle="1" w:styleId="WW8Num4z4">
    <w:name w:val="WW8Num4z4"/>
    <w:qFormat/>
    <w:rsid w:val="000E1D7E"/>
  </w:style>
  <w:style w:type="character" w:customStyle="1" w:styleId="WW8Num4z5">
    <w:name w:val="WW8Num4z5"/>
    <w:qFormat/>
    <w:rsid w:val="000E1D7E"/>
  </w:style>
  <w:style w:type="character" w:customStyle="1" w:styleId="WW8Num4z6">
    <w:name w:val="WW8Num4z6"/>
    <w:qFormat/>
    <w:rsid w:val="000E1D7E"/>
  </w:style>
  <w:style w:type="character" w:customStyle="1" w:styleId="WW8Num4z7">
    <w:name w:val="WW8Num4z7"/>
    <w:qFormat/>
    <w:rsid w:val="000E1D7E"/>
  </w:style>
  <w:style w:type="character" w:customStyle="1" w:styleId="WW8Num4z8">
    <w:name w:val="WW8Num4z8"/>
    <w:qFormat/>
    <w:rsid w:val="000E1D7E"/>
  </w:style>
  <w:style w:type="paragraph" w:customStyle="1" w:styleId="a3">
    <w:name w:val="Заголовок"/>
    <w:basedOn w:val="a"/>
    <w:next w:val="a4"/>
    <w:qFormat/>
    <w:rsid w:val="000E1D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0E1D7E"/>
    <w:pPr>
      <w:spacing w:after="140"/>
    </w:pPr>
  </w:style>
  <w:style w:type="paragraph" w:styleId="a5">
    <w:name w:val="List"/>
    <w:basedOn w:val="a4"/>
    <w:rsid w:val="000E1D7E"/>
    <w:rPr>
      <w:rFonts w:cs="Lohit Devanagari"/>
    </w:rPr>
  </w:style>
  <w:style w:type="paragraph" w:customStyle="1" w:styleId="Caption">
    <w:name w:val="Caption"/>
    <w:basedOn w:val="a"/>
    <w:qFormat/>
    <w:rsid w:val="000E1D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E1D7E"/>
    <w:pPr>
      <w:suppressLineNumbers/>
    </w:pPr>
    <w:rPr>
      <w:rFonts w:cs="Lohit Devanagari"/>
    </w:rPr>
  </w:style>
  <w:style w:type="paragraph" w:customStyle="1" w:styleId="normactprilozhenie">
    <w:name w:val="norm_act_prilozhenie"/>
    <w:basedOn w:val="a"/>
    <w:qFormat/>
    <w:rsid w:val="002A5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qFormat/>
    <w:rsid w:val="002A5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5">
    <w:name w:val="WW8Num5"/>
    <w:qFormat/>
    <w:rsid w:val="000E1D7E"/>
  </w:style>
  <w:style w:type="numbering" w:customStyle="1" w:styleId="WW8Num3">
    <w:name w:val="WW8Num3"/>
    <w:qFormat/>
    <w:rsid w:val="000E1D7E"/>
  </w:style>
  <w:style w:type="numbering" w:customStyle="1" w:styleId="WW8Num4">
    <w:name w:val="WW8Num4"/>
    <w:qFormat/>
    <w:rsid w:val="000E1D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12090</Characters>
  <Application>Microsoft Office Word</Application>
  <DocSecurity>0</DocSecurity>
  <Lines>100</Lines>
  <Paragraphs>28</Paragraphs>
  <ScaleCrop>false</ScaleCrop>
  <Company>Grizli777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Таня</cp:lastModifiedBy>
  <cp:revision>2</cp:revision>
  <dcterms:created xsi:type="dcterms:W3CDTF">2020-04-21T07:43:00Z</dcterms:created>
  <dcterms:modified xsi:type="dcterms:W3CDTF">2020-04-21T07:43:00Z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