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13" w:rsidRPr="00CC39B0" w:rsidRDefault="00BC63A6" w:rsidP="00755513">
      <w:pPr>
        <w:shd w:val="clear" w:color="auto" w:fill="FFFFFF"/>
        <w:spacing w:after="0" w:line="312" w:lineRule="atLeast"/>
        <w:ind w:left="-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C39B0">
        <w:rPr>
          <w:rFonts w:ascii="Arial" w:hAnsi="Arial" w:cs="Arial"/>
          <w:b/>
          <w:sz w:val="20"/>
          <w:szCs w:val="20"/>
        </w:rPr>
        <w:t xml:space="preserve">Победители </w:t>
      </w:r>
      <w:proofErr w:type="spellStart"/>
      <w:r w:rsidRPr="00CC39B0">
        <w:rPr>
          <w:rFonts w:ascii="Arial" w:hAnsi="Arial" w:cs="Arial"/>
          <w:b/>
          <w:sz w:val="20"/>
          <w:szCs w:val="20"/>
        </w:rPr>
        <w:t>грантовых</w:t>
      </w:r>
      <w:proofErr w:type="spellEnd"/>
      <w:r w:rsidRPr="00CC39B0">
        <w:rPr>
          <w:rFonts w:ascii="Arial" w:hAnsi="Arial" w:cs="Arial"/>
          <w:b/>
          <w:sz w:val="20"/>
          <w:szCs w:val="20"/>
        </w:rPr>
        <w:t xml:space="preserve"> конкурсов 2020</w:t>
      </w:r>
    </w:p>
    <w:p w:rsidR="00BC63A6" w:rsidRPr="00CC39B0" w:rsidRDefault="00BC63A6" w:rsidP="00755513">
      <w:pPr>
        <w:shd w:val="clear" w:color="auto" w:fill="FFFFFF"/>
        <w:spacing w:after="0" w:line="312" w:lineRule="atLeast"/>
        <w:ind w:left="-360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C39B0">
        <w:rPr>
          <w:rFonts w:ascii="Arial" w:hAnsi="Arial" w:cs="Arial"/>
          <w:b/>
          <w:sz w:val="20"/>
          <w:szCs w:val="20"/>
        </w:rPr>
        <w:br/>
        <w:t>ВМКП весна 2020</w:t>
      </w:r>
      <w:r w:rsidR="00CC39B0">
        <w:rPr>
          <w:rFonts w:ascii="Arial" w:hAnsi="Arial" w:cs="Arial"/>
          <w:b/>
          <w:sz w:val="20"/>
          <w:szCs w:val="20"/>
        </w:rPr>
        <w:t xml:space="preserve"> 5 проектов на сумму 6 600 000</w:t>
      </w:r>
      <w:r w:rsidRPr="00CC39B0">
        <w:rPr>
          <w:rFonts w:ascii="Arial" w:hAnsi="Arial" w:cs="Arial"/>
          <w:b/>
          <w:sz w:val="20"/>
          <w:szCs w:val="20"/>
        </w:rPr>
        <w:br/>
      </w:r>
    </w:p>
    <w:tbl>
      <w:tblPr>
        <w:tblStyle w:val="a3"/>
        <w:tblW w:w="14817" w:type="dxa"/>
        <w:tblLook w:val="04A0"/>
      </w:tblPr>
      <w:tblGrid>
        <w:gridCol w:w="2093"/>
        <w:gridCol w:w="2410"/>
        <w:gridCol w:w="8363"/>
        <w:gridCol w:w="1951"/>
      </w:tblGrid>
      <w:tr w:rsidR="00BC63A6" w:rsidRPr="00CC39B0" w:rsidTr="00837775">
        <w:tc>
          <w:tcPr>
            <w:tcW w:w="2093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8363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1951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BC63A6" w:rsidRPr="00CC39B0" w:rsidTr="00837775">
        <w:tc>
          <w:tcPr>
            <w:tcW w:w="2093" w:type="dxa"/>
          </w:tcPr>
          <w:p w:rsidR="00BC63A6" w:rsidRPr="00CC39B0" w:rsidRDefault="00BC63A6" w:rsidP="00BC63A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Корюкова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  <w:r w:rsidRPr="00CC39B0"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10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«Мой конек»</w:t>
            </w:r>
          </w:p>
        </w:tc>
        <w:tc>
          <w:tcPr>
            <w:tcW w:w="8363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 xml:space="preserve">Проект «Мой конёк» направлен на организацию зимнего досуга для молодежи в возрасте от 14 до 30 лет на базе хоккейного корта в 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</w:rPr>
              <w:t>Катайск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</w:rPr>
              <w:t xml:space="preserve">. На сегодняшний день в нашем городе не функционирует прокат коньков, который до этого обслуживал более 2000 человек в зимнее время. Команда проекта в составе спортсменов-хоккеистов, тренера и работников стадиона будет организовывать прокат коньков, а также проводить спортивные и массовые мероприятия на льду. Реализация проекта сделает данный вид досуга максимально доступным 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</w:rPr>
              <w:t xml:space="preserve"> не менее 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</w:rPr>
              <w:t>чем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</w:rPr>
              <w:t xml:space="preserve"> 3200 молодых людей, что поспособствует профилактике вредных привычек среди молодежи и популяризации здорового образа жизни. Проект имеет социальную значимость, что дает возможность включения проекта «Мой конёк» в структуру Комитета по физической культуре и спорта и реализовываться за счет средств бюджета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</w:rPr>
              <w:t>Катайского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</w:rPr>
              <w:t xml:space="preserve"> района.</w:t>
            </w:r>
          </w:p>
        </w:tc>
        <w:tc>
          <w:tcPr>
            <w:tcW w:w="1951" w:type="dxa"/>
          </w:tcPr>
          <w:p w:rsidR="00BC63A6" w:rsidRPr="00CC39B0" w:rsidRDefault="00BC63A6" w:rsidP="00BC63A6">
            <w:pPr>
              <w:shd w:val="clear" w:color="auto" w:fill="FFFFFF"/>
              <w:spacing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 рублей</w:t>
            </w:r>
          </w:p>
        </w:tc>
      </w:tr>
      <w:tr w:rsidR="00BC63A6" w:rsidRPr="00CC39B0" w:rsidTr="00837775">
        <w:tc>
          <w:tcPr>
            <w:tcW w:w="2093" w:type="dxa"/>
          </w:tcPr>
          <w:p w:rsidR="00BC63A6" w:rsidRPr="00CC39B0" w:rsidRDefault="00BC63A6" w:rsidP="00BC63A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Ксения</w:t>
            </w:r>
          </w:p>
        </w:tc>
        <w:tc>
          <w:tcPr>
            <w:tcW w:w="2410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«Эко грамотность»</w:t>
            </w:r>
          </w:p>
        </w:tc>
        <w:tc>
          <w:tcPr>
            <w:tcW w:w="8363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BC63A6" w:rsidRPr="00CC39B0" w:rsidTr="00837775">
        <w:tc>
          <w:tcPr>
            <w:tcW w:w="2093" w:type="dxa"/>
          </w:tcPr>
          <w:p w:rsidR="00BC63A6" w:rsidRPr="00CC39B0" w:rsidRDefault="00BC63A6" w:rsidP="00BC63A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Романовская Александра</w:t>
            </w:r>
          </w:p>
        </w:tc>
        <w:tc>
          <w:tcPr>
            <w:tcW w:w="2410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«Школа вожатского мастерства 2.0»</w:t>
            </w:r>
          </w:p>
        </w:tc>
        <w:tc>
          <w:tcPr>
            <w:tcW w:w="8363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BC63A6" w:rsidRPr="00CC39B0" w:rsidTr="00837775">
        <w:tc>
          <w:tcPr>
            <w:tcW w:w="2093" w:type="dxa"/>
          </w:tcPr>
          <w:p w:rsidR="00BC63A6" w:rsidRPr="00CC39B0" w:rsidRDefault="00BC63A6" w:rsidP="00BC63A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Федорова Валентина, </w:t>
            </w:r>
          </w:p>
        </w:tc>
        <w:tc>
          <w:tcPr>
            <w:tcW w:w="2410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«Культурное сердце деревни»,</w:t>
            </w:r>
          </w:p>
        </w:tc>
        <w:tc>
          <w:tcPr>
            <w:tcW w:w="8363" w:type="dxa"/>
          </w:tcPr>
          <w:p w:rsidR="00755513" w:rsidRPr="00CC39B0" w:rsidRDefault="00755513" w:rsidP="00755513">
            <w:pPr>
              <w:spacing w:line="276" w:lineRule="auto"/>
              <w:ind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Проект «Культурное сердце деревни» это запуск «кружков» секций на базе сельской библиотеке, направленных на саморазвитие, образование и повышение культурно - духовного воспитания молодых людей проживающих в деревнях.</w:t>
            </w:r>
          </w:p>
          <w:p w:rsidR="00755513" w:rsidRPr="00CC39B0" w:rsidRDefault="00755513" w:rsidP="0011298D">
            <w:pPr>
              <w:spacing w:line="276" w:lineRule="auto"/>
              <w:ind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 xml:space="preserve">В проект будет включено три образовательных блока с использованием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</w:rPr>
              <w:t xml:space="preserve"> устройств и современных интернет платформ:</w:t>
            </w:r>
          </w:p>
          <w:p w:rsidR="00755513" w:rsidRPr="00CC39B0" w:rsidRDefault="00755513" w:rsidP="0011298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170"/>
              <w:jc w:val="both"/>
              <w:rPr>
                <w:sz w:val="20"/>
              </w:rPr>
            </w:pPr>
            <w:r w:rsidRPr="00CC39B0">
              <w:rPr>
                <w:sz w:val="20"/>
              </w:rPr>
              <w:t xml:space="preserve">Интернет платформа «Президентская библиотека им. Б.Н. Ельцина» </w:t>
            </w:r>
          </w:p>
          <w:p w:rsidR="00755513" w:rsidRPr="00CC39B0" w:rsidRDefault="00755513" w:rsidP="0011298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170"/>
              <w:jc w:val="both"/>
              <w:rPr>
                <w:sz w:val="20"/>
              </w:rPr>
            </w:pPr>
            <w:r w:rsidRPr="00CC39B0">
              <w:rPr>
                <w:sz w:val="20"/>
              </w:rPr>
              <w:t>ИКТ (информационно коммуникационные технологии)</w:t>
            </w:r>
          </w:p>
          <w:p w:rsidR="00755513" w:rsidRPr="00CC39B0" w:rsidRDefault="00755513" w:rsidP="0011298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170"/>
              <w:jc w:val="both"/>
              <w:rPr>
                <w:sz w:val="20"/>
              </w:rPr>
            </w:pPr>
            <w:r w:rsidRPr="00CC39B0">
              <w:rPr>
                <w:sz w:val="20"/>
              </w:rPr>
              <w:t xml:space="preserve">Творческая кузница </w:t>
            </w:r>
          </w:p>
          <w:p w:rsidR="00755513" w:rsidRPr="00CC39B0" w:rsidRDefault="00755513" w:rsidP="0011298D">
            <w:pPr>
              <w:spacing w:line="276" w:lineRule="auto"/>
              <w:ind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 xml:space="preserve">Все кружки смогут посещать дети из малообеспеченных семей, которые не могут </w:t>
            </w:r>
            <w:r w:rsidRPr="00CC39B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посещать платные занятия, проходящие в райцентре. </w:t>
            </w:r>
          </w:p>
          <w:p w:rsidR="00755513" w:rsidRPr="00CC39B0" w:rsidRDefault="00755513" w:rsidP="0011298D">
            <w:pPr>
              <w:spacing w:line="276" w:lineRule="auto"/>
              <w:ind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В проекте планируется приобретение недостающего оборудования для библиотеки, чтобы создать необходимые условия для работы сельской молодежи и спикеров, на данные момент полностью обеспеченно хранение книг, но не среда для молодежи. Срок службы закупаемого оборудования не менее 5 лет за это время образовательной площадкой воспользуется не одно поколение молодежи.</w:t>
            </w:r>
          </w:p>
          <w:p w:rsidR="00755513" w:rsidRPr="00CC39B0" w:rsidRDefault="00755513" w:rsidP="00755513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 xml:space="preserve">Проект направлен на решение приоритетных задач Государственной молодежной политики РФ до 2025 года (глава </w:t>
            </w:r>
            <w:r w:rsidRPr="00CC39B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C39B0">
              <w:rPr>
                <w:rFonts w:ascii="Arial" w:hAnsi="Arial" w:cs="Arial"/>
                <w:sz w:val="20"/>
                <w:szCs w:val="20"/>
              </w:rPr>
              <w:t xml:space="preserve">, пункты а, 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</w:rPr>
              <w:t>, г, е), ключевые направления проекта соответствуют задачам федерального проекта «Культурная среда» национального проекта «Культура» и национального проекта «Образование».</w:t>
            </w:r>
          </w:p>
          <w:p w:rsidR="00755513" w:rsidRPr="00CC39B0" w:rsidRDefault="00755513" w:rsidP="00755513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</w:p>
          <w:p w:rsidR="00755513" w:rsidRPr="00CC39B0" w:rsidRDefault="00755513" w:rsidP="00755513">
            <w:pPr>
              <w:ind w:firstLine="170"/>
              <w:rPr>
                <w:rFonts w:ascii="Arial" w:hAnsi="Arial" w:cs="Arial"/>
                <w:i/>
                <w:sz w:val="20"/>
                <w:szCs w:val="20"/>
              </w:rPr>
            </w:pPr>
            <w:r w:rsidRPr="00CC39B0">
              <w:rPr>
                <w:rFonts w:ascii="Arial" w:hAnsi="Arial" w:cs="Arial"/>
                <w:i/>
                <w:sz w:val="20"/>
                <w:szCs w:val="20"/>
              </w:rPr>
              <w:t>Проект написан при поддержке проектного офиса «к</w:t>
            </w:r>
            <w:proofErr w:type="gramStart"/>
            <w:r w:rsidRPr="00CC39B0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  <w:proofErr w:type="spellStart"/>
            <w:proofErr w:type="gramEnd"/>
            <w:r w:rsidRPr="00CC39B0">
              <w:rPr>
                <w:rFonts w:ascii="Arial" w:hAnsi="Arial" w:cs="Arial"/>
                <w:i/>
                <w:sz w:val="20"/>
                <w:szCs w:val="20"/>
              </w:rPr>
              <w:t>д</w:t>
            </w:r>
            <w:proofErr w:type="spellEnd"/>
            <w:r w:rsidRPr="00CC39B0">
              <w:rPr>
                <w:rFonts w:ascii="Arial" w:hAnsi="Arial" w:cs="Arial"/>
                <w:i/>
                <w:sz w:val="20"/>
                <w:szCs w:val="20"/>
              </w:rPr>
              <w:t xml:space="preserve"> – социальные проекты деревни» Тюменское региональное отделение ОМОО РССМ</w:t>
            </w:r>
            <w:bookmarkStart w:id="0" w:name="_GoBack"/>
            <w:bookmarkEnd w:id="0"/>
          </w:p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300 000 рублей</w:t>
            </w:r>
          </w:p>
        </w:tc>
      </w:tr>
      <w:tr w:rsidR="00BC63A6" w:rsidRPr="00CC39B0" w:rsidTr="00837775">
        <w:tc>
          <w:tcPr>
            <w:tcW w:w="2093" w:type="dxa"/>
          </w:tcPr>
          <w:p w:rsidR="00BC63A6" w:rsidRPr="00CC39B0" w:rsidRDefault="00BC63A6" w:rsidP="00CC39B0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Яковлева Оксана, проект «</w:t>
            </w: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Special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Stand-Up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2410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BC63A6" w:rsidRPr="00CC39B0" w:rsidRDefault="00BC63A6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BC63A6" w:rsidRPr="00CC39B0" w:rsidRDefault="00CC39B0" w:rsidP="00135066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proofErr w:type="spellEnd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</w:t>
            </w:r>
          </w:p>
        </w:tc>
      </w:tr>
    </w:tbl>
    <w:p w:rsidR="005E29CC" w:rsidRPr="00CC39B0" w:rsidRDefault="000820EF" w:rsidP="00BC63A6">
      <w:pPr>
        <w:rPr>
          <w:rFonts w:ascii="Arial" w:hAnsi="Arial" w:cs="Arial"/>
          <w:sz w:val="20"/>
          <w:szCs w:val="20"/>
        </w:rPr>
      </w:pPr>
    </w:p>
    <w:p w:rsidR="00BC63A6" w:rsidRPr="00CC39B0" w:rsidRDefault="00BC63A6">
      <w:pPr>
        <w:rPr>
          <w:rFonts w:ascii="Arial" w:hAnsi="Arial" w:cs="Arial"/>
          <w:sz w:val="20"/>
          <w:szCs w:val="20"/>
        </w:rPr>
      </w:pPr>
    </w:p>
    <w:p w:rsidR="00755513" w:rsidRPr="00CC39B0" w:rsidRDefault="0075551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C39B0">
        <w:rPr>
          <w:rFonts w:ascii="Arial" w:hAnsi="Arial" w:cs="Arial"/>
          <w:b/>
          <w:sz w:val="20"/>
          <w:szCs w:val="20"/>
          <w:shd w:val="clear" w:color="auto" w:fill="FFFFFF"/>
        </w:rPr>
        <w:t>ВМКП ВУЗЫ 2020</w:t>
      </w:r>
      <w:r w:rsidR="00CC39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 проекта на сумму 700 000</w:t>
      </w:r>
    </w:p>
    <w:tbl>
      <w:tblPr>
        <w:tblStyle w:val="a3"/>
        <w:tblW w:w="14850" w:type="dxa"/>
        <w:tblLook w:val="04A0"/>
      </w:tblPr>
      <w:tblGrid>
        <w:gridCol w:w="2093"/>
        <w:gridCol w:w="2410"/>
        <w:gridCol w:w="8363"/>
        <w:gridCol w:w="1984"/>
      </w:tblGrid>
      <w:tr w:rsidR="00755513" w:rsidRPr="00CC39B0" w:rsidTr="00CC39B0">
        <w:tc>
          <w:tcPr>
            <w:tcW w:w="2093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ВУЗ, ФИО Автора проекта</w:t>
            </w:r>
          </w:p>
        </w:tc>
        <w:tc>
          <w:tcPr>
            <w:tcW w:w="2410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Название проекта</w:t>
            </w:r>
          </w:p>
        </w:tc>
        <w:tc>
          <w:tcPr>
            <w:tcW w:w="8363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Содержание проекта</w:t>
            </w:r>
          </w:p>
        </w:tc>
        <w:tc>
          <w:tcPr>
            <w:tcW w:w="1984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Сумма гранта</w:t>
            </w:r>
          </w:p>
        </w:tc>
      </w:tr>
      <w:tr w:rsidR="00755513" w:rsidRPr="00CC39B0" w:rsidTr="00CC39B0">
        <w:tc>
          <w:tcPr>
            <w:tcW w:w="2093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КГУ, Маркина Анна Игоревна, студентка института экономики и права.</w:t>
            </w:r>
          </w:p>
        </w:tc>
        <w:tc>
          <w:tcPr>
            <w:tcW w:w="2410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«55 добрых дел»</w:t>
            </w:r>
          </w:p>
        </w:tc>
        <w:tc>
          <w:tcPr>
            <w:tcW w:w="8363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Проект «55 добрых дел» посвящен развитию добровольчества и решению социальных проблем. Инициатива приурочена к 55-летнему юбилею студенческих отрядов Курганской области. 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рамках проекта будут проведены более 55 добровольческих акций, основными из которых будут: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субботники по очистке территорий от мусора;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классные часы для школьников по пропаганде бережного отношения к природе;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уборка и реставрация памятников ВОВ;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классные часы для школьников по патриотическому воспитанию молодежи;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сбор макулатуры;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помощь Ветеранам ВОВ, труженикам тыла;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проведение субботников и концертной программы в доме престарелых;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проведение субботников и мастер-классов в детских домах;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проведение концертной программы для детей, находящихся на лечении в </w:t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медицинских учреждениях;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высадка деревьев;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организация сдачи компонентов крови волонтерами на регулярной основе;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проведение субботника в приюте животных;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акция по сбору продуктов питания для животных;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проведение мастер-классов для молодежи, оказавшейся в трудной жизненной ситуации (дети, оставшиеся без попечения родителей, дети, стоящие на учете в правоохранительных органах);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другие акции.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Для проведения акций будут задействованы более 500 волонтеров, которые будут оказывать помощь людям, оказавшимся в трудной жизненной ситуации (инвалиды, одинокие пенсионеры, дети, находящиеся на продолжительном лечении, оставшиеся без попечения родителей и т.д.).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Проект будет реализован в течени</w:t>
            </w:r>
            <w:proofErr w:type="gram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2020 года.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завершении проекта состоится слет, в котором примут участие волонтеры,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благополучатели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партнеры проекта. В рамках слета состоятся различные мастер-классы, образовательные и творческие мероприятия. Завершится слет праздничным концертом, на котором будут подведены итоги реализации проекта и награждены люди, внесшие наибольший вклад.</w:t>
            </w:r>
          </w:p>
        </w:tc>
        <w:tc>
          <w:tcPr>
            <w:tcW w:w="1984" w:type="dxa"/>
          </w:tcPr>
          <w:p w:rsidR="00755513" w:rsidRPr="00CC39B0" w:rsidRDefault="0011298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200 000 рублей</w:t>
            </w:r>
          </w:p>
        </w:tc>
      </w:tr>
      <w:tr w:rsidR="00755513" w:rsidRPr="00CC39B0" w:rsidTr="00CC39B0">
        <w:tc>
          <w:tcPr>
            <w:tcW w:w="2093" w:type="dxa"/>
          </w:tcPr>
          <w:p w:rsidR="00755513" w:rsidRPr="00CC39B0" w:rsidRDefault="00755513" w:rsidP="00CC39B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КГУ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Автор проекта: Егорова Надежда Викторовна, председатель студенческого баскетбольного клуба КГУ, председатель студенческого спортивного клуба КГУ «Зевс».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Наставник проекта: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Хныкина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Надежда Владимировна, начальник отдела спортивной и </w:t>
            </w: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физкультурно-массовой работы.</w:t>
            </w:r>
            <w:r w:rsidRPr="00CC39B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Спортивно-образовательный проект «Баскетбольная платформа»</w:t>
            </w:r>
          </w:p>
        </w:tc>
        <w:tc>
          <w:tcPr>
            <w:tcW w:w="8363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Проект предусматривает: за 6 месяцев на базе студенческого баскетбольного клуба Курганского государственного университета организовать и провести два уникальных мероприятия для повышения устойчивого интереса целевой группы к занятиям баскетболом в средних,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средне-специальных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высших и специализированных учебных заведениях и повышения опыта и конкурентоспособности среди тренеров и учителей физической культуры в городе Кургане и Курганской области.</w:t>
            </w:r>
            <w:proofErr w:type="gramEnd"/>
          </w:p>
        </w:tc>
        <w:tc>
          <w:tcPr>
            <w:tcW w:w="1984" w:type="dxa"/>
          </w:tcPr>
          <w:p w:rsidR="00755513" w:rsidRPr="00CC39B0" w:rsidRDefault="007555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9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сумма гранта 500 000 руб.</w:t>
            </w:r>
          </w:p>
        </w:tc>
      </w:tr>
    </w:tbl>
    <w:p w:rsidR="00CC39B0" w:rsidRDefault="00CC39B0">
      <w:pPr>
        <w:rPr>
          <w:rFonts w:ascii="Arial" w:hAnsi="Arial" w:cs="Arial"/>
          <w:b/>
          <w:sz w:val="20"/>
          <w:szCs w:val="20"/>
        </w:rPr>
      </w:pPr>
    </w:p>
    <w:p w:rsidR="00837775" w:rsidRPr="00CC39B0" w:rsidRDefault="00837775" w:rsidP="00CC39B0">
      <w:pPr>
        <w:tabs>
          <w:tab w:val="left" w:pos="2688"/>
        </w:tabs>
        <w:rPr>
          <w:rFonts w:ascii="Arial" w:hAnsi="Arial" w:cs="Arial"/>
          <w:b/>
          <w:sz w:val="20"/>
          <w:szCs w:val="20"/>
        </w:rPr>
      </w:pPr>
      <w:r w:rsidRPr="00CC39B0">
        <w:rPr>
          <w:rFonts w:ascii="Arial" w:hAnsi="Arial" w:cs="Arial"/>
          <w:b/>
          <w:sz w:val="20"/>
          <w:szCs w:val="20"/>
        </w:rPr>
        <w:t>Форум УТРО 2020</w:t>
      </w:r>
      <w:r w:rsidR="00CC39B0">
        <w:rPr>
          <w:rFonts w:ascii="Arial" w:hAnsi="Arial" w:cs="Arial"/>
          <w:b/>
          <w:sz w:val="20"/>
          <w:szCs w:val="20"/>
        </w:rPr>
        <w:tab/>
        <w:t>3 проекта на сумму 520 000</w:t>
      </w:r>
    </w:p>
    <w:tbl>
      <w:tblPr>
        <w:tblStyle w:val="a3"/>
        <w:tblW w:w="14817" w:type="dxa"/>
        <w:tblLook w:val="04A0"/>
      </w:tblPr>
      <w:tblGrid>
        <w:gridCol w:w="2093"/>
        <w:gridCol w:w="2410"/>
        <w:gridCol w:w="8363"/>
        <w:gridCol w:w="1951"/>
      </w:tblGrid>
      <w:tr w:rsidR="00837775" w:rsidRPr="00CC39B0" w:rsidTr="0093213E">
        <w:tc>
          <w:tcPr>
            <w:tcW w:w="209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53388400"/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836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1951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837775" w:rsidRPr="00CC39B0" w:rsidTr="0093213E">
        <w:tc>
          <w:tcPr>
            <w:tcW w:w="209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 Михаил Алексеевич</w:t>
            </w:r>
          </w:p>
        </w:tc>
        <w:tc>
          <w:tcPr>
            <w:tcW w:w="2410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Культурно-образовательная настольная игра</w:t>
            </w:r>
          </w:p>
        </w:tc>
        <w:tc>
          <w:tcPr>
            <w:tcW w:w="836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 представляет собой настольную игру, которая будет использоваться совместно с приложением на смартфоне. Во время игры участники узнают и познакомятся с «деревом технологических открытий и изобретений» по 9 направлениям национальных технических инициатив России. Будут показаны открытия от настоящего времени и до технологий, которые получат широкое распространение и изменят мир к 2030 году: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энерджинет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аэронет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автонет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маринет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нейронет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хелснет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фуднет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технет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сэйфнет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. Сама игра будет основана на механике вопросов, которые участникам игры задает база, доступная через приложение на смартфоне. Благодаря этому, игра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сможет постоянно обновляться и расширятся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Уникальный проект объединяет традиционную настольную игру, где участники видят друг друга и общаются в живую, и современные технологии, которые у каждого из нас в кармане.</w:t>
            </w:r>
            <w:proofErr w:type="gramEnd"/>
          </w:p>
        </w:tc>
        <w:tc>
          <w:tcPr>
            <w:tcW w:w="1951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240 000</w:t>
            </w:r>
          </w:p>
        </w:tc>
      </w:tr>
      <w:tr w:rsidR="00837775" w:rsidRPr="00CC39B0" w:rsidTr="0093213E">
        <w:tc>
          <w:tcPr>
            <w:tcW w:w="209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Данилина Екатерина Сергеевна</w:t>
            </w:r>
          </w:p>
        </w:tc>
        <w:tc>
          <w:tcPr>
            <w:tcW w:w="2410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Двор начинается с подъезда</w:t>
            </w:r>
          </w:p>
        </w:tc>
        <w:tc>
          <w:tcPr>
            <w:tcW w:w="8363" w:type="dxa"/>
          </w:tcPr>
          <w:p w:rsidR="00837775" w:rsidRPr="00CC39B0" w:rsidRDefault="00837775" w:rsidP="00837775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сегодняшний день в Курганской области отсутствует единая площадка для взаимодействия жильцов многоквартирных домов, желающий благоустроить свой двор посредством росписи входных групп, и добровольцев, художников, заинтересованных в изменении среды, оформлении городских объектов. Проект «Дом начинается с подъезда» предполагает создание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онлайн-площадки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которая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объединит заинтересованные стороны: жильцов, волонтеров-художников, партнеров проекта. В рамках проекта будет разработан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онлайн-сервис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«Дом начинается с подъезда», направленный на помощь в реализации добровольческих инициатив в сфере оформления городских объектов города Кургана: жители смогут оставить заявку на участие своего дома в проекте, выбрать вариант росписи через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онлайн-конструктор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оформления входных групп; волонтеры смогут найти единомышленников и получат возможность для самореализации в сфере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стрит-арт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, которая является одним из популярных направлений молодежной</w:t>
            </w:r>
          </w:p>
          <w:p w:rsidR="00837775" w:rsidRPr="00CC39B0" w:rsidRDefault="00837775" w:rsidP="00837775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культуры. На основе заявок, собранных на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онлайн-площадке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, будет организована работа по оформлению не менее 30 входных групп города Курган. Участники проекта помогут жителям муниципальных образований Курганской области, не обладающими профессиональными дизайнерскими и художественными навыками, в подготовке и проведении работ по оформлению входных групп. Благодаря продвижению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онлайн-площадки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«Дом начинается с подъезда» будет увеличено количество волонтёро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художников; молодежи, заинтересованной в оформлении городских объектов; а 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жители региона узнают о возможности получения помощи в благоустройстве посредством росписи входных групп. Будет создана площадка для всех заинтересованных в данном опыте, где любой желающий сможет получить информацию о том, как организовать процесс росписи городских объектов. По итогам анализа результатов проекта будет сделан вывод о возможности расширения географии проекта на регионы УРФО.</w:t>
            </w:r>
          </w:p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90 000</w:t>
            </w:r>
          </w:p>
        </w:tc>
      </w:tr>
      <w:tr w:rsidR="00837775" w:rsidRPr="00CC39B0" w:rsidTr="0093213E">
        <w:tc>
          <w:tcPr>
            <w:tcW w:w="209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Ячменева Марина Владимировна</w:t>
            </w:r>
          </w:p>
        </w:tc>
        <w:tc>
          <w:tcPr>
            <w:tcW w:w="2410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Выездные, информационные, творческие и игровые «стоянки» «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КиБитКа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363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54347513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 представляет собой выездные, информационные, творческие и игровые «стоянки» для детей и молодежи в </w:t>
            </w:r>
            <w:proofErr w:type="spellStart"/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 2021 года в р.п.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Лебяжье, с целью организации доступной площадки для развития коммуникативных навыков детей в свободное и каникулярное время.</w:t>
            </w:r>
            <w:bookmarkEnd w:id="2"/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ходе реализации проекта будет закуплено мобильное оборудование, благодаря которому организация и работа 11-ти «стоянок», будет проходить на запланированных точках, на отдаленных улицах поселка, в выходные дни, в период с 12:00 до 16:00. На каждой площадке участники проекта смогут познакомиться с разными технологиями творчества, смогут самостоятельно изготовить сувенир или памятный подарок, кроме того, будут организованы тематические игры, которыми участники смогут воспользоваться в любое удобное для них время. При посещении площадки «стоянки» желающим выданы карты-маршруты поселка с расположением каждой площадки. Мастер-классы и тематические игры будут проводиться, как специально обученными волонтерами, так и сами участники смогут стать волонтером мастер-класса по любой технологии. Завершится реализация проекта выставко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>й-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ярмаркой работ участников проекта, где они смогут представить изготовленные своими руками сувениры в ходе мастер-классов. Также во время проведения мастер-классов желающие получат навыки вождения велосипеда и смогут прокатиться самостоятельно или под присмотром волонтера. Всего в реализации проекта планируется привлечение 400 подростков и молодежи. Для реализации проекта имеются договоренности по аренде помещения для выставки, для хранения оборудования и материалов, также партнеры готовы оказать помощь в разработке программ мастер-классов. Арендуется звуковое оборудование</w:t>
            </w:r>
          </w:p>
        </w:tc>
        <w:tc>
          <w:tcPr>
            <w:tcW w:w="1951" w:type="dxa"/>
          </w:tcPr>
          <w:p w:rsidR="00837775" w:rsidRPr="00CC39B0" w:rsidRDefault="00837775" w:rsidP="008377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</w:t>
            </w:r>
          </w:p>
        </w:tc>
      </w:tr>
      <w:bookmarkEnd w:id="1"/>
    </w:tbl>
    <w:p w:rsidR="00755513" w:rsidRPr="00CC39B0" w:rsidRDefault="00755513">
      <w:pPr>
        <w:rPr>
          <w:rFonts w:ascii="Arial" w:hAnsi="Arial" w:cs="Arial"/>
          <w:b/>
          <w:sz w:val="20"/>
          <w:szCs w:val="20"/>
        </w:rPr>
      </w:pPr>
    </w:p>
    <w:p w:rsidR="00D01627" w:rsidRPr="00CC39B0" w:rsidRDefault="00D01627">
      <w:pPr>
        <w:rPr>
          <w:rFonts w:ascii="Arial" w:hAnsi="Arial" w:cs="Arial"/>
          <w:b/>
          <w:sz w:val="20"/>
          <w:szCs w:val="20"/>
        </w:rPr>
      </w:pPr>
    </w:p>
    <w:p w:rsidR="00D01627" w:rsidRPr="00CC39B0" w:rsidRDefault="00D01627" w:rsidP="00CC39B0">
      <w:pPr>
        <w:pStyle w:val="a4"/>
        <w:suppressAutoHyphens w:val="0"/>
        <w:rPr>
          <w:b/>
          <w:sz w:val="20"/>
        </w:rPr>
      </w:pPr>
      <w:r w:rsidRPr="00CC39B0">
        <w:rPr>
          <w:b/>
          <w:sz w:val="20"/>
        </w:rPr>
        <w:t>Форум «Евразия» 2 проекта на сумму 440 000 рублей</w:t>
      </w:r>
    </w:p>
    <w:p w:rsidR="00F82165" w:rsidRPr="00F82165" w:rsidRDefault="00F82165" w:rsidP="00CC39B0">
      <w:pPr>
        <w:pStyle w:val="a4"/>
        <w:suppressAutoHyphens w:val="0"/>
        <w:rPr>
          <w:b/>
          <w:sz w:val="20"/>
        </w:rPr>
      </w:pPr>
    </w:p>
    <w:tbl>
      <w:tblPr>
        <w:tblStyle w:val="a3"/>
        <w:tblW w:w="14817" w:type="dxa"/>
        <w:tblLook w:val="04A0"/>
      </w:tblPr>
      <w:tblGrid>
        <w:gridCol w:w="2093"/>
        <w:gridCol w:w="2410"/>
        <w:gridCol w:w="8363"/>
        <w:gridCol w:w="1951"/>
      </w:tblGrid>
      <w:tr w:rsidR="00F82165" w:rsidRPr="00F82165" w:rsidTr="0054388C">
        <w:tc>
          <w:tcPr>
            <w:tcW w:w="209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836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hAnsi="Arial" w:cs="Arial"/>
                <w:sz w:val="20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1951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F82165" w:rsidRPr="00F82165" w:rsidTr="0054388C">
        <w:tc>
          <w:tcPr>
            <w:tcW w:w="209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Першина Мария Александровна</w:t>
            </w:r>
          </w:p>
        </w:tc>
        <w:tc>
          <w:tcPr>
            <w:tcW w:w="2410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Интерактивная уличная ярмарка школьных </w:t>
            </w:r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принадлежностей "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ЛАДно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" для семей, находящихся в социально - опасном положении и малообеспеченных семей 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Лебяжьевского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Курганской области.</w:t>
            </w:r>
          </w:p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54347602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Проект направлен на участие семей в специальном марафоне, который поможет собрать детей к школе и получить дополнительную помощь при подготовке к началу учебного года. Особенностью проекта является категория семей. </w:t>
            </w:r>
            <w:bookmarkEnd w:id="3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 </w:t>
            </w:r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предоставляет возможность получения дополнительных школьных принадлежностей </w:t>
            </w:r>
            <w:proofErr w:type="gram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для детей из семей в социально-опасном положении за участие в марафоне</w:t>
            </w:r>
            <w:proofErr w:type="gram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специальных заданий для семей, за выполнение которых начисляются игровая валюта «лад», и в интерактивной уличной ярмарке школьных принадлежностей, как итоговом действии проекта. Семьи, которые состоят, на учете получают специальный «семейный кошелек», в который копят игровую валюту за выполнения заданий в течение всего лета и 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а итоговом празднике. Всего семьи смогут выполнить 12 заданий. К проекту можно присоединиться на любом этапе. В течение проекта будут даваться дополнительные фоновые задания, выполняя которые семья тоже получает игровую валюту. Завершающим моментом будет 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Квест-праздник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который является ключевым событием проекта. Он состоит из 3 этапов: 1.«велики заработки» - семейный 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квест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, где семьи смогут получить игровую валюту еще раз заработать игровые деньги. 2.»ярмарка» - распродажа школьных принадлежностей на игровые деньги 3. семейный концерт – дискотека «Мы вместе!» Проект будет реализован на семейной площадке перед социально- культурным центром. К его реализации будут привлечены индивидуальные предприниматели, серебряные волонтеры, заинтересованные службы, от которых получены письма поддержки, и которые работают данной категорией семей. В рамках проекта и дети, и родители будут вовлечены в общее дело, результатом станет подготовка к школе, получение канцелярской продукции не просто бесплатно, а за совместные действия, которые будут направлены на совместное выполнение заданий всеми членами семьи. Проект станет одним из событий летней занятости детей и подростков из данной категории семей.</w:t>
            </w:r>
          </w:p>
        </w:tc>
        <w:tc>
          <w:tcPr>
            <w:tcW w:w="1951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140 000.00</w:t>
            </w:r>
          </w:p>
        </w:tc>
      </w:tr>
      <w:tr w:rsidR="00F82165" w:rsidRPr="00F82165" w:rsidTr="0054388C">
        <w:tc>
          <w:tcPr>
            <w:tcW w:w="209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Зубкова Владислава Алексеевна </w:t>
            </w:r>
          </w:p>
        </w:tc>
        <w:tc>
          <w:tcPr>
            <w:tcW w:w="2410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Марафон летних, уличных танцевальных фестивалей для молодых дилетантов «Танцуют все, и ты танцуй!» или «Танцуй, район!» или «Не комплектуй, танцуй!»</w:t>
            </w:r>
            <w:proofErr w:type="gramEnd"/>
          </w:p>
        </w:tc>
        <w:tc>
          <w:tcPr>
            <w:tcW w:w="8363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Данный проект представляет собой </w:t>
            </w:r>
            <w:bookmarkStart w:id="4" w:name="_Hlk54347667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марафон танцевальных фестивалей тинэйджеров, молодых семей, студентов и работающей молодежи </w:t>
            </w:r>
            <w:bookmarkEnd w:id="4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в отдельно взятом муниципальном районе с целью вовлечения в активные социальные практики, борьбы со своими страхами, преодолении комплексов, и привитие привычки полезного, активного</w:t>
            </w:r>
            <w:proofErr w:type="gram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летнего досуга подростков и молодежи. Марафон пройдет в три этапа – обучение всех желающих, семь фестивалей и итоговый танцевальный пятичасовой марафон. Проект позволит разнообразить летний досуг </w:t>
            </w:r>
            <w:proofErr w:type="spellStart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>лебяжьевской</w:t>
            </w:r>
            <w:proofErr w:type="spellEnd"/>
            <w:r w:rsidRPr="00F82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молодежи и вовлечь их в танцевальные объединения района, так же создаст благоприятную обстановку на улицах.</w:t>
            </w:r>
          </w:p>
        </w:tc>
        <w:tc>
          <w:tcPr>
            <w:tcW w:w="1951" w:type="dxa"/>
          </w:tcPr>
          <w:p w:rsidR="00F82165" w:rsidRPr="00F82165" w:rsidRDefault="00F82165" w:rsidP="0054388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300 000.00</w:t>
            </w:r>
          </w:p>
        </w:tc>
      </w:tr>
    </w:tbl>
    <w:p w:rsidR="00F82165" w:rsidRDefault="00F82165" w:rsidP="00CC39B0">
      <w:pPr>
        <w:pStyle w:val="a4"/>
        <w:suppressAutoHyphens w:val="0"/>
        <w:rPr>
          <w:b/>
          <w:sz w:val="20"/>
        </w:rPr>
      </w:pPr>
    </w:p>
    <w:p w:rsidR="00F82165" w:rsidRDefault="00F82165" w:rsidP="00CC39B0">
      <w:pPr>
        <w:pStyle w:val="a4"/>
        <w:suppressAutoHyphens w:val="0"/>
        <w:rPr>
          <w:b/>
          <w:sz w:val="20"/>
        </w:rPr>
      </w:pPr>
    </w:p>
    <w:p w:rsidR="00D01627" w:rsidRPr="00CC39B0" w:rsidRDefault="00D01627" w:rsidP="00CC39B0">
      <w:pPr>
        <w:pStyle w:val="a4"/>
        <w:suppressAutoHyphens w:val="0"/>
        <w:rPr>
          <w:b/>
          <w:sz w:val="20"/>
        </w:rPr>
      </w:pPr>
      <w:r w:rsidRPr="00CC39B0">
        <w:rPr>
          <w:b/>
          <w:sz w:val="20"/>
        </w:rPr>
        <w:t>Форум «Байкал» 3 проекта на сумму 776 000 рублей</w:t>
      </w:r>
    </w:p>
    <w:tbl>
      <w:tblPr>
        <w:tblStyle w:val="a3"/>
        <w:tblW w:w="14817" w:type="dxa"/>
        <w:tblLook w:val="04A0"/>
      </w:tblPr>
      <w:tblGrid>
        <w:gridCol w:w="2093"/>
        <w:gridCol w:w="2410"/>
        <w:gridCol w:w="8363"/>
        <w:gridCol w:w="1951"/>
      </w:tblGrid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836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1951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Бурлаков Николай </w:t>
            </w:r>
            <w:r w:rsidR="00CC39B0"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410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Проект городские военно-патриотические соревнования </w:t>
            </w:r>
            <w:bookmarkStart w:id="5" w:name="_Hlk54347943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«Семейная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Зарница».</w:t>
            </w:r>
            <w:bookmarkEnd w:id="5"/>
          </w:p>
        </w:tc>
        <w:tc>
          <w:tcPr>
            <w:tcW w:w="8363" w:type="dxa"/>
          </w:tcPr>
          <w:p w:rsidR="008A303D" w:rsidRPr="00CC39B0" w:rsidRDefault="008A303D" w:rsidP="00F8216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Проблема, на решение которой направлен проект: отсутствие новых форм и технологий работы с</w:t>
            </w:r>
            <w:r w:rsidR="00F821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молодежью и непосредственно с молодыми семьями, в том числе в сфере патриотического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воспитания.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Традиционное проведение «Зарницы» основывается на игре детей в одной общности, а предлагаемый проект объединяет детей и молодых родителей в одном игровом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пространстве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взаимодействующем с образовательным учреждением.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рамках реализации соревнований запланировано проведение 7 видов испытаний: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Чуть более подробно о некоторых из них: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вид «Разведчик» состоит из двух этапов. Первый этап выявления на тактическом поле замаскированных моделей военной техники и составление карты расположения. Для разведки применяются танки шпионы и модели вертолетов. Второй этап взаимодействия с разведгруппой в реальном времени и реальном лесном массиве пилотов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квадракоптера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выявлению группы противника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ид «Аварийно-спасательные работы». Вид состоит из двух этапов. Первый этап включает в себя соревнование по выявлению манекенов пострадавших в завале (лабиринте) с помощью </w:t>
            </w:r>
            <w:proofErr w:type="spellStart"/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работа-шпиона</w:t>
            </w:r>
            <w:proofErr w:type="spellEnd"/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их эвакуации. Второй этап включает в себя соревнование по поиску пострадавших с помощью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квадрокоптера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эвакуация пострадавших.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Также будут реализованы: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вид «Огневой рубеж»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онкурс «Страницы истории Отечества».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вид «Контрольный маршрут с элементами ориентирования».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вид «Тактический бой».</w:t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вид «Танковый полигон».</w:t>
            </w:r>
          </w:p>
        </w:tc>
        <w:tc>
          <w:tcPr>
            <w:tcW w:w="1951" w:type="dxa"/>
          </w:tcPr>
          <w:p w:rsidR="008A303D" w:rsidRPr="00CC39B0" w:rsidRDefault="00CC39B0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300 000</w:t>
            </w:r>
          </w:p>
        </w:tc>
      </w:tr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lastRenderedPageBreak/>
              <w:t>Фоминых Наталья Викторовна</w:t>
            </w:r>
          </w:p>
        </w:tc>
        <w:tc>
          <w:tcPr>
            <w:tcW w:w="2410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Турнир по настольным играм "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</w:rPr>
              <w:t>КуБиК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9B0">
              <w:rPr>
                <w:rFonts w:ascii="Arial" w:hAnsi="Arial" w:cs="Arial"/>
                <w:sz w:val="20"/>
                <w:szCs w:val="20"/>
              </w:rPr>
              <w:t>пОбЕдЫ</w:t>
            </w:r>
            <w:proofErr w:type="spellEnd"/>
            <w:r w:rsidRPr="00CC39B0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363" w:type="dxa"/>
          </w:tcPr>
          <w:p w:rsidR="008A303D" w:rsidRPr="00CC39B0" w:rsidRDefault="00CC39B0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54348005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Проект объединит проектом более 500 молодых людей Кургана, где ребятам помогут изучить историю России в интерактивной игровой деятельности.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рамках проекта будет организованно 18 туров по настольным играм, в основе которых лежат исторические события в истории России (Великая Отечественная война:</w:t>
            </w:r>
            <w:proofErr w:type="gram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«Сталинградская битва», «Битва за Москву», «Курская дуга», «Лето 1941. </w:t>
            </w:r>
            <w:proofErr w:type="gram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Битва за Дунай», «Танковый Бой») и турнир по специально разработанной игре.</w:t>
            </w:r>
            <w:bookmarkEnd w:id="6"/>
            <w:proofErr w:type="gramEnd"/>
          </w:p>
        </w:tc>
        <w:tc>
          <w:tcPr>
            <w:tcW w:w="1951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220 000</w:t>
            </w:r>
          </w:p>
        </w:tc>
      </w:tr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Иванова Валерия Владимировна</w:t>
            </w:r>
          </w:p>
        </w:tc>
        <w:tc>
          <w:tcPr>
            <w:tcW w:w="2410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"Дорога в будущее"</w:t>
            </w:r>
          </w:p>
        </w:tc>
        <w:tc>
          <w:tcPr>
            <w:tcW w:w="8363" w:type="dxa"/>
          </w:tcPr>
          <w:p w:rsidR="008A303D" w:rsidRPr="00CC39B0" w:rsidRDefault="00CC39B0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Проект направлен на помощь в </w:t>
            </w:r>
            <w:bookmarkStart w:id="7" w:name="_Hlk54348118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профессиональном самоопределении 350 подростков в трудной жизненной ситуации. </w:t>
            </w:r>
            <w:bookmarkEnd w:id="7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Психолог поможет ребятам разобраться в вопросах профессиональной диагностики, проведет </w:t>
            </w:r>
            <w:proofErr w:type="spellStart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профконсультирование</w:t>
            </w:r>
            <w:proofErr w:type="spellEnd"/>
            <w:r w:rsidRPr="00CC39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тренинги для психологической разгрузки. Также участники проекта смогут побывать на экскурсиях в профессиональных учебных заведениях и на производстве.</w:t>
            </w:r>
          </w:p>
        </w:tc>
        <w:tc>
          <w:tcPr>
            <w:tcW w:w="1951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</w:rPr>
              <w:t>256 000</w:t>
            </w:r>
          </w:p>
        </w:tc>
      </w:tr>
    </w:tbl>
    <w:p w:rsidR="00D01627" w:rsidRPr="00CC39B0" w:rsidRDefault="00D01627">
      <w:pPr>
        <w:rPr>
          <w:rFonts w:ascii="Arial" w:hAnsi="Arial" w:cs="Arial"/>
          <w:b/>
          <w:sz w:val="20"/>
          <w:szCs w:val="20"/>
        </w:rPr>
      </w:pPr>
    </w:p>
    <w:p w:rsidR="008A303D" w:rsidRPr="00CC39B0" w:rsidRDefault="008A303D">
      <w:pPr>
        <w:rPr>
          <w:rFonts w:ascii="Arial" w:hAnsi="Arial" w:cs="Arial"/>
          <w:b/>
          <w:sz w:val="20"/>
          <w:szCs w:val="20"/>
        </w:rPr>
      </w:pPr>
    </w:p>
    <w:p w:rsidR="008A303D" w:rsidRPr="00CC39B0" w:rsidRDefault="008A303D">
      <w:pPr>
        <w:rPr>
          <w:rFonts w:ascii="Arial" w:hAnsi="Arial" w:cs="Arial"/>
          <w:b/>
          <w:sz w:val="20"/>
          <w:szCs w:val="20"/>
        </w:rPr>
      </w:pPr>
      <w:r w:rsidRPr="00CC39B0">
        <w:rPr>
          <w:rFonts w:ascii="Arial" w:hAnsi="Arial" w:cs="Arial"/>
          <w:b/>
          <w:sz w:val="20"/>
          <w:szCs w:val="20"/>
        </w:rPr>
        <w:lastRenderedPageBreak/>
        <w:t>НЛСК</w:t>
      </w:r>
      <w:r w:rsidR="00CC39B0" w:rsidRPr="00CC39B0">
        <w:rPr>
          <w:rFonts w:ascii="Arial" w:hAnsi="Arial" w:cs="Arial"/>
          <w:b/>
          <w:sz w:val="20"/>
          <w:szCs w:val="20"/>
        </w:rPr>
        <w:t xml:space="preserve"> 1 проект на сумму 260 000 </w:t>
      </w:r>
    </w:p>
    <w:tbl>
      <w:tblPr>
        <w:tblStyle w:val="a3"/>
        <w:tblW w:w="14817" w:type="dxa"/>
        <w:tblLook w:val="04A0"/>
      </w:tblPr>
      <w:tblGrid>
        <w:gridCol w:w="2093"/>
        <w:gridCol w:w="2410"/>
        <w:gridCol w:w="8363"/>
        <w:gridCol w:w="1951"/>
      </w:tblGrid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836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hAnsi="Arial" w:cs="Arial"/>
                <w:sz w:val="20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1951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8A303D" w:rsidRPr="00CC39B0" w:rsidTr="00BC124E">
        <w:tc>
          <w:tcPr>
            <w:tcW w:w="2093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Устинова</w:t>
            </w:r>
            <w:r w:rsidRPr="00CC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  <w:r w:rsidRPr="00CC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2410" w:type="dxa"/>
          </w:tcPr>
          <w:p w:rsidR="008A303D" w:rsidRPr="0091660E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Студенческий клуб дебатов КГУ «НАПРОТИВ»</w:t>
            </w:r>
          </w:p>
        </w:tc>
        <w:tc>
          <w:tcPr>
            <w:tcW w:w="8363" w:type="dxa"/>
          </w:tcPr>
          <w:p w:rsidR="008A303D" w:rsidRPr="0091660E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54348397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Создание студенческого клуба дебатов КГУ «НАПРОТИВ» позволит студентам всех курсов развивать навыки ведения дискуссии, совершенствовать коммуникативные компетенции, оттачивать мастерство командной работы.</w:t>
            </w:r>
            <w:bookmarkEnd w:id="8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рамках проекта будут организованы мастер-классы по процедуре проведения дебатов, публичным выступлениям, </w:t>
            </w:r>
            <w:proofErr w:type="gramStart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парламентскому</w:t>
            </w:r>
            <w:proofErr w:type="gramEnd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дебатированию</w:t>
            </w:r>
            <w:proofErr w:type="spellEnd"/>
            <w:r w:rsidRPr="0091660E">
              <w:rPr>
                <w:rStyle w:val="a8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 Логическое завершение – вузовский конкурс дебатов на тему «Реализация конституционных прав граждан в различных сферах общества» по двум секциям: в форме модельного судебного процесса и в форме парламентских дебатов</w:t>
            </w:r>
          </w:p>
        </w:tc>
        <w:tc>
          <w:tcPr>
            <w:tcW w:w="1951" w:type="dxa"/>
          </w:tcPr>
          <w:p w:rsidR="008A303D" w:rsidRPr="00CC39B0" w:rsidRDefault="008A303D" w:rsidP="00BC1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0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260 000</w:t>
            </w:r>
          </w:p>
        </w:tc>
      </w:tr>
    </w:tbl>
    <w:p w:rsidR="00CC39B0" w:rsidRDefault="00CC39B0">
      <w:pPr>
        <w:rPr>
          <w:rFonts w:ascii="Arial" w:hAnsi="Arial" w:cs="Arial"/>
          <w:b/>
          <w:sz w:val="20"/>
          <w:szCs w:val="20"/>
        </w:rPr>
      </w:pPr>
    </w:p>
    <w:p w:rsidR="00CC39B0" w:rsidRDefault="00CC39B0">
      <w:pPr>
        <w:rPr>
          <w:rFonts w:ascii="Arial" w:hAnsi="Arial" w:cs="Arial"/>
          <w:b/>
          <w:sz w:val="20"/>
          <w:szCs w:val="20"/>
        </w:rPr>
      </w:pPr>
    </w:p>
    <w:p w:rsidR="008A303D" w:rsidRPr="00CC39B0" w:rsidRDefault="00CC39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 9 296 000</w:t>
      </w:r>
    </w:p>
    <w:p w:rsidR="008A303D" w:rsidRPr="00CC39B0" w:rsidRDefault="008A303D">
      <w:pPr>
        <w:rPr>
          <w:rFonts w:ascii="Arial" w:hAnsi="Arial" w:cs="Arial"/>
          <w:b/>
          <w:sz w:val="20"/>
          <w:szCs w:val="20"/>
        </w:rPr>
      </w:pPr>
    </w:p>
    <w:p w:rsidR="008A303D" w:rsidRPr="00837775" w:rsidRDefault="008A303D">
      <w:pPr>
        <w:rPr>
          <w:rFonts w:ascii="Arial" w:hAnsi="Arial" w:cs="Arial"/>
          <w:b/>
          <w:sz w:val="18"/>
          <w:szCs w:val="18"/>
        </w:rPr>
      </w:pPr>
    </w:p>
    <w:sectPr w:rsidR="008A303D" w:rsidRPr="00837775" w:rsidSect="00BC6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B0F"/>
    <w:multiLevelType w:val="hybridMultilevel"/>
    <w:tmpl w:val="F59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A63"/>
    <w:multiLevelType w:val="hybridMultilevel"/>
    <w:tmpl w:val="0936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59C0"/>
    <w:multiLevelType w:val="hybridMultilevel"/>
    <w:tmpl w:val="A7FCE928"/>
    <w:lvl w:ilvl="0" w:tplc="6F0C7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3FFD"/>
    <w:multiLevelType w:val="multilevel"/>
    <w:tmpl w:val="313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A6"/>
    <w:rsid w:val="000262CC"/>
    <w:rsid w:val="000820EF"/>
    <w:rsid w:val="0011298D"/>
    <w:rsid w:val="004D0E2D"/>
    <w:rsid w:val="00755513"/>
    <w:rsid w:val="00837775"/>
    <w:rsid w:val="008A303D"/>
    <w:rsid w:val="0091660E"/>
    <w:rsid w:val="00BC63A6"/>
    <w:rsid w:val="00C2636D"/>
    <w:rsid w:val="00CA416B"/>
    <w:rsid w:val="00CC39B0"/>
    <w:rsid w:val="00D01627"/>
    <w:rsid w:val="00E513F7"/>
    <w:rsid w:val="00EC3841"/>
    <w:rsid w:val="00F82165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513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5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A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dcterms:created xsi:type="dcterms:W3CDTF">2020-06-09T10:31:00Z</dcterms:created>
  <dcterms:modified xsi:type="dcterms:W3CDTF">2020-10-23T07:33:00Z</dcterms:modified>
</cp:coreProperties>
</file>