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ПОЛОЖЕНИЕ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 региональном этапе Всероссийского конкурса «Семья года» 202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 г.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 ОБЩИЕ ПОЛОЖЕНИЯ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1.1. Настоящее положение определяет цель, задачи и порядок проведения регионального этапа Всероссийского конкурса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color w:val="000000"/>
          <w:sz w:val="24"/>
          <w:szCs w:val="24"/>
        </w:rPr>
        <w:t xml:space="preserve">3 г.</w:t>
      </w:r>
      <w:r>
        <w:rPr>
          <w:rFonts w:ascii="Arial" w:hAnsi="Arial" w:cs="Arial"/>
          <w:color w:val="000000"/>
          <w:sz w:val="24"/>
          <w:szCs w:val="24"/>
        </w:rPr>
        <w:t xml:space="preserve"> (далее - конкурс «Семья года», Конкурс).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1.2. Проведение регионального этапа Всероссийского конкурса «Семья 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</w:t>
      </w:r>
      <w:r>
        <w:rPr>
          <w:rFonts w:ascii="Arial" w:hAnsi="Arial" w:cs="Arial"/>
          <w:color w:val="000000"/>
          <w:sz w:val="24"/>
          <w:szCs w:val="24"/>
        </w:rPr>
        <w:t xml:space="preserve">ризван способствовать решению задач, определенных Указом Президента Российской Федерации от  9 ноября 2022 г. № 809 «Об утверждении Основ государственной политики по сохранению и укреплению традиционных российских духовно-нравственных ценностей»,  Планом м</w:t>
      </w:r>
      <w:r>
        <w:rPr>
          <w:rFonts w:ascii="Arial" w:hAnsi="Arial" w:cs="Arial"/>
          <w:color w:val="000000"/>
          <w:sz w:val="24"/>
          <w:szCs w:val="24"/>
        </w:rPr>
        <w:t xml:space="preserve">ероприятий по реализации в 2021 - 2025 годах Концепции демографической политики Российской Федерации на период до 2025 года, утвержденным распоряжением Правительства Российской Федерации  от 16 сентября 2021 г. № 2580-р.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1.3. Конкурс «Семья года» проводится с целью отбора конкурсантов для участия во Всероссийском конкурсе «Семья года».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ЦЕЛЬ И ЗАДАЧИ КОНКУРСА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2.1. Цель:</w:t>
      </w:r>
      <w:r>
        <w:rPr>
          <w:rFonts w:ascii="Arial" w:hAnsi="Arial" w:cs="Arial"/>
          <w:bCs/>
          <w:color w:val="000000"/>
          <w:sz w:val="24"/>
          <w:szCs w:val="24"/>
        </w:rPr>
      </w:r>
      <w:r/>
    </w:p>
    <w:p>
      <w:pPr>
        <w:pStyle w:val="86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сохранение, укрепление и продвижение традиционных семейных ценностей.</w:t>
      </w:r>
      <w:r>
        <w:rPr>
          <w:rFonts w:ascii="Arial" w:hAnsi="Arial" w:cs="Arial"/>
          <w:bCs/>
          <w:color w:val="000000"/>
          <w:sz w:val="24"/>
          <w:szCs w:val="24"/>
        </w:rPr>
      </w:r>
      <w:r/>
    </w:p>
    <w:p>
      <w:pPr>
        <w:ind w:left="0" w:righ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</w:r>
      <w:r>
        <w:rPr>
          <w:rFonts w:ascii="Arial" w:hAnsi="Arial" w:cs="Arial"/>
          <w:bCs/>
          <w:color w:val="000000"/>
          <w:sz w:val="24"/>
          <w:szCs w:val="24"/>
        </w:rPr>
        <w:t xml:space="preserve">2.2. Задачи:</w:t>
      </w:r>
      <w:r>
        <w:rPr>
          <w:rFonts w:ascii="Arial" w:hAnsi="Arial" w:cs="Arial"/>
          <w:bCs/>
          <w:color w:val="000000"/>
          <w:sz w:val="24"/>
          <w:szCs w:val="24"/>
        </w:rPr>
      </w:r>
      <w:r/>
    </w:p>
    <w:p>
      <w:pPr>
        <w:pStyle w:val="866"/>
        <w:numPr>
          <w:ilvl w:val="0"/>
          <w:numId w:val="26"/>
        </w:numPr>
        <w:ind w:left="0" w:right="0" w:firstLine="349"/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 xml:space="preserve">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и,  развивающих увлечения и таланты членов семьи, активно участвующих в жизни местного сообщества, региона, страны;</w:t>
      </w:r>
      <w:r>
        <w:rPr>
          <w:rFonts w:ascii="Arial" w:hAnsi="Arial" w:cs="Arial"/>
          <w:bCs/>
          <w:color w:val="000000"/>
          <w:sz w:val="24"/>
          <w:szCs w:val="24"/>
        </w:rPr>
      </w:r>
      <w:r/>
    </w:p>
    <w:p>
      <w:pPr>
        <w:pStyle w:val="706"/>
        <w:numPr>
          <w:ilvl w:val="0"/>
          <w:numId w:val="26"/>
        </w:numPr>
        <w:ind w:left="0" w:firstLine="34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поддержка мероприятий по  сохранению, укреплению и продвижению традиционных семейных ценностей в субъектах Российской Федерации  и федеральных округах.</w:t>
      </w:r>
      <w:r>
        <w:rPr>
          <w:rFonts w:ascii="Arial" w:hAnsi="Arial" w:cs="Arial"/>
          <w:bCs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 НОМИНАЦИИ КОНКУРСА «СЕМЬЯ ГОДА»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3.1. Конкурс «Семья года» проводится по следующим 5-ти номинациям: 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1. 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«Многодетная семья»;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2. 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«Молодая семья»;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3. 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«Сельская семья»;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4. </w:t>
      </w:r>
      <w:r>
        <w:rPr>
          <w:rFonts w:ascii="Arial" w:hAnsi="Arial" w:cs="Arial"/>
          <w:color w:val="000000"/>
          <w:sz w:val="24"/>
          <w:szCs w:val="24"/>
        </w:rPr>
        <w:t xml:space="preserve">«Золотая семья»;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5. </w:t>
      </w:r>
      <w:r>
        <w:rPr>
          <w:rFonts w:ascii="Arial" w:hAnsi="Arial" w:cs="Arial"/>
          <w:color w:val="000000"/>
          <w:sz w:val="24"/>
          <w:szCs w:val="24"/>
        </w:rPr>
        <w:t xml:space="preserve">«Семья – хранитель традиций»</w:t>
      </w:r>
      <w:r>
        <w:rPr>
          <w:rFonts w:ascii="Arial" w:hAnsi="Arial" w:cs="Arial"/>
          <w:i/>
          <w:color w:val="000000"/>
          <w:sz w:val="24"/>
          <w:szCs w:val="24"/>
        </w:rPr>
        <w:t xml:space="preserve">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3.2. Наименования и количество номинаций могут корректироваться по решению Организационного комитета конкурса.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 УЧАСТНИКИ КОНКУРСА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4.1. Участниками конкурса «Семья года» могут быть: </w:t>
      </w:r>
      <w:r/>
    </w:p>
    <w:p>
      <w:pPr>
        <w:pStyle w:val="866"/>
        <w:ind w:left="0" w:right="0" w:firstLine="709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семьи, в которых создаются благоприятные условия для гармоничного развития каждого члена семьи;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numPr>
          <w:ilvl w:val="0"/>
          <w:numId w:val="27"/>
        </w:numPr>
        <w:ind w:left="0" w:right="0" w:firstLine="1057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с</w:t>
      </w:r>
      <w:r>
        <w:rPr>
          <w:rFonts w:ascii="Arial" w:hAnsi="Arial" w:cs="Arial"/>
          <w:color w:val="000000"/>
          <w:sz w:val="24"/>
          <w:szCs w:val="24"/>
        </w:rPr>
        <w:t xml:space="preserve">емьи, в которых дети получают воспитание, основанное на традиционных  ценностях, таких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</w:t>
      </w:r>
      <w:r>
        <w:rPr>
          <w:rFonts w:ascii="Arial" w:hAnsi="Arial" w:cs="Arial"/>
          <w:color w:val="000000"/>
          <w:sz w:val="24"/>
          <w:szCs w:val="24"/>
        </w:rPr>
        <w:t xml:space="preserve">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numPr>
          <w:ilvl w:val="0"/>
          <w:numId w:val="27"/>
        </w:numPr>
        <w:ind w:left="0" w:right="0" w:firstLine="1057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с</w:t>
      </w:r>
      <w:r>
        <w:rPr>
          <w:rFonts w:ascii="Arial" w:hAnsi="Arial" w:cs="Arial"/>
          <w:color w:val="000000"/>
          <w:sz w:val="24"/>
          <w:szCs w:val="24"/>
        </w:rPr>
        <w:t xml:space="preserve">оциально активные семьи, занимающиеся общественно значимой, волонтерской и благотворительной деятельностью; проявляющие активную гражданскую позицию; являющиеся инициаторами и участниками социальных, волонтерских, экологических, спортивных, творческих  и и</w:t>
      </w:r>
      <w:r>
        <w:rPr>
          <w:rFonts w:ascii="Arial" w:hAnsi="Arial" w:cs="Arial"/>
          <w:color w:val="000000"/>
          <w:sz w:val="24"/>
          <w:szCs w:val="24"/>
        </w:rPr>
        <w:t xml:space="preserve">ных проектов;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numPr>
          <w:ilvl w:val="0"/>
          <w:numId w:val="27"/>
        </w:numPr>
        <w:ind w:left="0" w:right="0" w:firstLine="1057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семьи, члены которых имеют достижения в профессиональной деятельности; успешно развивающие семейное дело;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numPr>
          <w:ilvl w:val="0"/>
          <w:numId w:val="27"/>
        </w:numPr>
        <w:ind w:left="0" w:right="0" w:firstLine="1057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семьи, ведущие здоровый образ жизни, систематически занимающиеся  физической культурой и массовым спортом и вовлекающие в них детей;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numPr>
          <w:ilvl w:val="0"/>
          <w:numId w:val="27"/>
        </w:numPr>
        <w:ind w:left="0" w:right="0" w:firstLine="1057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семьи, уделяющие внимание приобщению детей к творчеству и искусству, культурно – историческому наследию, национальной культуре.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0" w:right="0" w:firstLine="709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4.2. Участниками Всероссийского конкурса могут стать граждане Российской Федерации,  проживающие на территории Российской Федерации и  состоящие в зарегистрированном браке, воспитывающие (или воспитавшие) детей.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0" w:right="0" w:firstLine="709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4.3. Участие во Всероссийском конкурсе победителей Всероссийского конкурса «Семья года»  предыдущих лет не предусматривается.   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0" w:right="0" w:firstLine="709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4.4. Критерии отбора семей для участия во Всероссийском конкурсе: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0" w:right="0" w:firstLine="709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4</w:t>
      </w:r>
      <w:r>
        <w:rPr>
          <w:rFonts w:ascii="Arial" w:hAnsi="Arial" w:cs="Arial"/>
          <w:color w:val="000000"/>
          <w:sz w:val="24"/>
          <w:szCs w:val="24"/>
        </w:rPr>
        <w:t xml:space="preserve">.4.1.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0" w:right="0" w:firstLine="709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4</w:t>
      </w:r>
      <w:r>
        <w:rPr>
          <w:rFonts w:ascii="Arial" w:hAnsi="Arial" w:cs="Arial"/>
          <w:color w:val="000000"/>
          <w:sz w:val="24"/>
          <w:szCs w:val="24"/>
        </w:rPr>
        <w:t xml:space="preserve">.4.2.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 полезной трудовой или творческой деятельностью, уделяющие большое</w:t>
      </w:r>
      <w:r>
        <w:rPr>
          <w:rFonts w:ascii="Arial" w:hAnsi="Arial" w:cs="Arial"/>
          <w:color w:val="000000"/>
          <w:sz w:val="24"/>
          <w:szCs w:val="24"/>
        </w:rPr>
        <w:t xml:space="preserve"> внимание занятиям физической культурой и спортом, ведущие здоровый образ жизни.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0" w:right="0" w:firstLine="709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0" w:right="0" w:firstLine="709"/>
        <w:jc w:val="both"/>
        <w:tabs>
          <w:tab w:val="left" w:pos="0" w:leader="none"/>
        </w:tabs>
      </w:pPr>
      <w:r>
        <w:rPr>
          <w:rFonts w:ascii="Arial" w:hAnsi="Arial" w:cs="Arial"/>
          <w:color w:val="000000"/>
          <w:sz w:val="24"/>
          <w:szCs w:val="24"/>
        </w:rPr>
        <w:t xml:space="preserve">4</w:t>
      </w:r>
      <w:r>
        <w:rPr>
          <w:rFonts w:ascii="Arial" w:hAnsi="Arial" w:cs="Arial"/>
          <w:color w:val="000000"/>
          <w:sz w:val="24"/>
          <w:szCs w:val="24"/>
        </w:rPr>
        <w:t xml:space="preserve">.4.4.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</w:t>
      </w:r>
      <w:r>
        <w:rPr>
          <w:rFonts w:ascii="Arial" w:hAnsi="Arial" w:cs="Arial"/>
          <w:color w:val="000000"/>
          <w:sz w:val="24"/>
          <w:szCs w:val="24"/>
        </w:rPr>
        <w:t xml:space="preserve">долголетия.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ind w:left="0" w:right="0" w:firstLine="709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4.4.5. В номинации «Семья – хранитель традиций» принимают участие семьи – хранители национальных и культурных традиций, исторической памяти, включая кочевые семьи и семьи, составляющие профессиональные династии.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 ОРГАНИЗАЦИОННАЯ СТРУКТУРА КОНКУРСА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5.1. Общее руководство проведением Конкурса осуществляет Организационный комитет </w:t>
      </w:r>
      <w:r>
        <w:rPr>
          <w:rFonts w:ascii="Arial" w:hAnsi="Arial" w:cs="Arial"/>
          <w:color w:val="000000"/>
          <w:sz w:val="24"/>
          <w:szCs w:val="24"/>
        </w:rPr>
        <w:t xml:space="preserve">Всероссийского конкурса «Семья года» в Курганской области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(далее – Оргкомитет).</w:t>
      </w:r>
      <w:r>
        <w:rPr>
          <w:rFonts w:ascii="Arial" w:hAnsi="Arial" w:cs="Arial"/>
          <w:bCs/>
          <w:color w:val="000000"/>
          <w:sz w:val="24"/>
          <w:szCs w:val="24"/>
        </w:rPr>
      </w:r>
      <w:r/>
    </w:p>
    <w:p>
      <w:pPr>
        <w:pStyle w:val="86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</w:t>
      </w:r>
      <w:r>
        <w:rPr>
          <w:rFonts w:ascii="Arial" w:hAnsi="Arial" w:cs="Arial"/>
          <w:color w:val="000000"/>
          <w:sz w:val="24"/>
          <w:szCs w:val="24"/>
        </w:rPr>
        <w:t xml:space="preserve">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Определяет победителей регионального этапа </w:t>
      </w:r>
      <w:r>
        <w:rPr>
          <w:rFonts w:ascii="Arial" w:hAnsi="Arial" w:cs="Arial"/>
          <w:color w:val="000000"/>
          <w:sz w:val="24"/>
          <w:szCs w:val="24"/>
        </w:rPr>
        <w:t xml:space="preserve">Всероссийского конкурса «Семья года» </w:t>
      </w:r>
      <w:r>
        <w:rPr>
          <w:rFonts w:ascii="Arial" w:hAnsi="Arial" w:cs="Arial"/>
          <w:color w:val="000000"/>
          <w:sz w:val="24"/>
          <w:szCs w:val="24"/>
        </w:rPr>
        <w:t xml:space="preserve">Конкурсная комиссия</w:t>
      </w:r>
      <w:r>
        <w:rPr>
          <w:rFonts w:ascii="Arial" w:hAnsi="Arial" w:cs="Arial"/>
          <w:color w:val="000000"/>
          <w:sz w:val="24"/>
          <w:szCs w:val="24"/>
        </w:rPr>
        <w:t xml:space="preserve"> (далее – </w:t>
      </w:r>
      <w:r>
        <w:rPr>
          <w:rFonts w:ascii="Arial" w:hAnsi="Arial" w:cs="Arial"/>
          <w:color w:val="000000"/>
          <w:sz w:val="24"/>
          <w:szCs w:val="24"/>
        </w:rPr>
        <w:t xml:space="preserve">комиссия</w:t>
      </w:r>
      <w:r>
        <w:rPr>
          <w:rFonts w:ascii="Arial" w:hAnsi="Arial" w:cs="Arial"/>
          <w:color w:val="000000"/>
          <w:sz w:val="24"/>
          <w:szCs w:val="24"/>
        </w:rPr>
        <w:t xml:space="preserve">).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5.</w:t>
      </w:r>
      <w:r>
        <w:rPr>
          <w:rFonts w:ascii="Arial" w:hAnsi="Arial" w:cs="Arial"/>
          <w:color w:val="000000"/>
          <w:sz w:val="24"/>
          <w:szCs w:val="24"/>
        </w:rPr>
        <w:t xml:space="preserve">3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color w:val="000000"/>
          <w:sz w:val="24"/>
          <w:szCs w:val="24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Для участия в работе комиссии</w:t>
      </w:r>
      <w:r>
        <w:rPr>
          <w:rFonts w:ascii="Arial" w:hAnsi="Arial" w:cs="Arial"/>
          <w:color w:val="000000"/>
          <w:sz w:val="24"/>
          <w:szCs w:val="24"/>
        </w:rPr>
        <w:t xml:space="preserve"> могут привлекаться эксперты и специалисты, занимающиеся вопросами семейной политики.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5.3. Полномочия Оргкомитета:</w:t>
      </w:r>
      <w:r/>
    </w:p>
    <w:p>
      <w:pPr>
        <w:pStyle w:val="86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утверждает Положение о конкурсе «Семья года»;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информирует заинтересованных лиц о порядке проведения конкурсного отбора;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приём заявок;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подводит итоги регионального этапа Конкурса;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определяет  порядок проведения церемонии награждения.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5.4.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Информационными партнерами конкурса «Семья года» могут выступать любые средства массовой информации, берущие на себя обязательства по информационной поддержке Конкурса.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6. ПОР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ЯДОК ПРОВЕДЕНИЯ КОНКУРСА «СЕМЬЯ ГОДА»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6.1. Срок проведения конкурса «Семья года»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 26 апреля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29 мая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 года.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6.2. Органы муниципальных районов</w:t>
      </w:r>
      <w:r>
        <w:rPr>
          <w:rFonts w:ascii="Arial" w:hAnsi="Arial" w:cs="Arial"/>
          <w:color w:val="000000"/>
          <w:sz w:val="24"/>
          <w:szCs w:val="24"/>
        </w:rPr>
        <w:t xml:space="preserve"> и округов</w:t>
      </w:r>
      <w:r>
        <w:rPr>
          <w:rFonts w:ascii="Arial" w:hAnsi="Arial" w:cs="Arial"/>
          <w:color w:val="000000"/>
          <w:sz w:val="24"/>
          <w:szCs w:val="24"/>
        </w:rPr>
        <w:t xml:space="preserve">, осуществляющие управление в сфере молодежной политики (иные), направляют в </w:t>
      </w:r>
      <w:r>
        <w:rPr>
          <w:rFonts w:ascii="Arial" w:hAnsi="Arial" w:cs="Arial"/>
          <w:color w:val="000000"/>
          <w:sz w:val="24"/>
          <w:szCs w:val="24"/>
        </w:rPr>
        <w:t xml:space="preserve">Центр</w:t>
      </w:r>
      <w:r>
        <w:rPr>
          <w:rFonts w:ascii="Arial" w:hAnsi="Arial" w:cs="Arial"/>
          <w:color w:val="000000"/>
          <w:sz w:val="24"/>
          <w:szCs w:val="24"/>
        </w:rPr>
        <w:t xml:space="preserve"> молодежных инициатив и программ </w:t>
      </w:r>
      <w:r>
        <w:rPr>
          <w:rFonts w:ascii="Arial" w:hAnsi="Arial" w:cs="Arial"/>
          <w:color w:val="000000"/>
          <w:sz w:val="24"/>
          <w:szCs w:val="24"/>
        </w:rPr>
        <w:t xml:space="preserve">Государственно</w:t>
      </w:r>
      <w:r>
        <w:rPr>
          <w:rFonts w:ascii="Arial" w:hAnsi="Arial" w:cs="Arial"/>
          <w:color w:val="000000"/>
          <w:sz w:val="24"/>
          <w:szCs w:val="24"/>
        </w:rPr>
        <w:t xml:space="preserve">го</w:t>
      </w:r>
      <w:r>
        <w:rPr>
          <w:rFonts w:ascii="Arial" w:hAnsi="Arial" w:cs="Arial"/>
          <w:color w:val="000000"/>
          <w:sz w:val="24"/>
          <w:szCs w:val="24"/>
        </w:rPr>
        <w:t xml:space="preserve"> автономно</w:t>
      </w:r>
      <w:r>
        <w:rPr>
          <w:rFonts w:ascii="Arial" w:hAnsi="Arial" w:cs="Arial"/>
          <w:color w:val="000000"/>
          <w:sz w:val="24"/>
          <w:szCs w:val="24"/>
        </w:rPr>
        <w:t xml:space="preserve">го</w:t>
      </w:r>
      <w:r>
        <w:rPr>
          <w:rFonts w:ascii="Arial" w:hAnsi="Arial" w:cs="Arial"/>
          <w:color w:val="000000"/>
          <w:sz w:val="24"/>
          <w:szCs w:val="24"/>
        </w:rPr>
        <w:t xml:space="preserve"> нетипово</w:t>
      </w:r>
      <w:r>
        <w:rPr>
          <w:rFonts w:ascii="Arial" w:hAnsi="Arial" w:cs="Arial"/>
          <w:color w:val="000000"/>
          <w:sz w:val="24"/>
          <w:szCs w:val="24"/>
        </w:rPr>
        <w:t xml:space="preserve">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образовательно</w:t>
      </w:r>
      <w:r>
        <w:rPr>
          <w:rFonts w:ascii="Arial" w:hAnsi="Arial" w:cs="Arial"/>
          <w:color w:val="000000"/>
          <w:sz w:val="24"/>
          <w:szCs w:val="24"/>
        </w:rPr>
        <w:t xml:space="preserve">го</w:t>
      </w:r>
      <w:r>
        <w:rPr>
          <w:rFonts w:ascii="Arial" w:hAnsi="Arial" w:cs="Arial"/>
          <w:color w:val="000000"/>
          <w:sz w:val="24"/>
          <w:szCs w:val="24"/>
        </w:rPr>
        <w:t xml:space="preserve"> учреждени</w:t>
      </w:r>
      <w:r>
        <w:rPr>
          <w:rFonts w:ascii="Arial" w:hAnsi="Arial" w:cs="Arial"/>
          <w:color w:val="000000"/>
          <w:sz w:val="24"/>
          <w:szCs w:val="24"/>
        </w:rPr>
        <w:t xml:space="preserve">я</w:t>
      </w:r>
      <w:r>
        <w:rPr>
          <w:rFonts w:ascii="Arial" w:hAnsi="Arial" w:cs="Arial"/>
          <w:color w:val="000000"/>
          <w:sz w:val="24"/>
          <w:szCs w:val="24"/>
        </w:rPr>
        <w:t xml:space="preserve"> Курганской области «Центр развития современных компетенций»</w:t>
      </w:r>
      <w:r>
        <w:rPr>
          <w:rFonts w:ascii="Arial" w:hAnsi="Arial" w:cs="Arial"/>
          <w:color w:val="000000"/>
          <w:sz w:val="24"/>
          <w:szCs w:val="24"/>
        </w:rPr>
        <w:t xml:space="preserve"> в электронном виде (в формате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Word</w:t>
      </w:r>
      <w:r>
        <w:rPr>
          <w:rFonts w:ascii="Arial" w:hAnsi="Arial" w:cs="Arial"/>
          <w:color w:val="000000"/>
          <w:sz w:val="24"/>
          <w:szCs w:val="24"/>
        </w:rPr>
        <w:t xml:space="preserve">) по адресу: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M</w:t>
      </w:r>
      <w:r>
        <w:rPr>
          <w:rFonts w:ascii="Arial" w:hAnsi="Arial" w:cs="Arial"/>
          <w:iCs/>
          <w:sz w:val="24"/>
          <w:szCs w:val="24"/>
        </w:rPr>
        <w:t xml:space="preserve">olpolit45@mail.ru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и в печатном виде по адресу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640008,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г. Курган, ул. Техническая, 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каб. 21</w:t>
      </w:r>
      <w:r>
        <w:rPr>
          <w:rFonts w:ascii="Arial" w:hAnsi="Arial" w:cs="Arial"/>
          <w:color w:val="000000"/>
          <w:sz w:val="24"/>
          <w:szCs w:val="24"/>
        </w:rPr>
        <w:t xml:space="preserve">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с пометкой «Для Оргкомитета конкурса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color w:val="000000"/>
          <w:sz w:val="24"/>
          <w:szCs w:val="24"/>
        </w:rPr>
        <w:t xml:space="preserve">3 г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color w:val="000000"/>
          <w:sz w:val="24"/>
          <w:szCs w:val="24"/>
        </w:rPr>
        <w:t xml:space="preserve">»</w:t>
      </w:r>
      <w:r>
        <w:rPr>
          <w:rFonts w:ascii="Arial" w:hAnsi="Arial" w:cs="Arial"/>
          <w:color w:val="000000"/>
          <w:sz w:val="24"/>
          <w:szCs w:val="24"/>
        </w:rPr>
        <w:t xml:space="preserve">: письменные представления (Прилож</w:t>
      </w:r>
      <w:bookmarkStart w:id="0" w:name="_GoBack"/>
      <w:r/>
      <w:bookmarkEnd w:id="0"/>
      <w:r>
        <w:rPr>
          <w:rFonts w:ascii="Arial" w:hAnsi="Arial" w:cs="Arial"/>
          <w:color w:val="000000"/>
          <w:sz w:val="24"/>
          <w:szCs w:val="24"/>
        </w:rPr>
        <w:t xml:space="preserve">ение 1) на семей – участников (предварительные заявки), не более 2-х в каждой номинации.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6.3.</w:t>
      </w:r>
      <w:r>
        <w:rPr>
          <w:rFonts w:ascii="Arial" w:hAnsi="Arial" w:cs="Arial"/>
          <w:color w:val="000000"/>
          <w:sz w:val="24"/>
          <w:szCs w:val="24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Оргкомитет рассматривает поступившие предварительные заявки-представления семей и принимает решение о семьях - победителях, заявки-представления которых будут направлены на Всероссийский этап Конкурса.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6.4</w:t>
      </w:r>
      <w:r>
        <w:rPr>
          <w:rFonts w:ascii="Arial" w:hAnsi="Arial" w:cs="Arial"/>
          <w:color w:val="000000"/>
          <w:sz w:val="24"/>
          <w:szCs w:val="24"/>
        </w:rPr>
        <w:t xml:space="preserve">. </w:t>
      </w:r>
      <w:r>
        <w:rPr>
          <w:rFonts w:ascii="Arial" w:hAnsi="Arial" w:cs="Arial"/>
          <w:color w:val="000000"/>
          <w:sz w:val="24"/>
          <w:szCs w:val="24"/>
        </w:rPr>
        <w:t xml:space="preserve">Заявки-представления семей, направляемые на Всероссийский этап Конкурса, оформляются в соответствии с требованиями, предъявляемыми к оформлению письменных представлений и материалов для участия во Всероссийском этапе конкурса «Семья года» и направляются в </w:t>
      </w:r>
      <w:r>
        <w:rPr>
          <w:rFonts w:ascii="Arial" w:hAnsi="Arial" w:cs="Arial"/>
          <w:color w:val="000000"/>
          <w:sz w:val="24"/>
          <w:szCs w:val="24"/>
        </w:rPr>
        <w:t xml:space="preserve">Центр молодежных инициатив и программ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Государственно</w:t>
      </w:r>
      <w:r>
        <w:rPr>
          <w:rFonts w:ascii="Arial" w:hAnsi="Arial" w:cs="Arial"/>
          <w:color w:val="000000"/>
          <w:sz w:val="24"/>
          <w:szCs w:val="24"/>
        </w:rPr>
        <w:t xml:space="preserve">го</w:t>
      </w:r>
      <w:r>
        <w:rPr>
          <w:rFonts w:ascii="Arial" w:hAnsi="Arial" w:cs="Arial"/>
          <w:color w:val="000000"/>
          <w:sz w:val="24"/>
          <w:szCs w:val="24"/>
        </w:rPr>
        <w:t xml:space="preserve"> автономно</w:t>
      </w:r>
      <w:r>
        <w:rPr>
          <w:rFonts w:ascii="Arial" w:hAnsi="Arial" w:cs="Arial"/>
          <w:color w:val="000000"/>
          <w:sz w:val="24"/>
          <w:szCs w:val="24"/>
        </w:rPr>
        <w:t xml:space="preserve">го</w:t>
      </w:r>
      <w:r>
        <w:rPr>
          <w:rFonts w:ascii="Arial" w:hAnsi="Arial" w:cs="Arial"/>
          <w:color w:val="000000"/>
          <w:sz w:val="24"/>
          <w:szCs w:val="24"/>
        </w:rPr>
        <w:t xml:space="preserve"> нетипово</w:t>
      </w:r>
      <w:r>
        <w:rPr>
          <w:rFonts w:ascii="Arial" w:hAnsi="Arial" w:cs="Arial"/>
          <w:color w:val="000000"/>
          <w:sz w:val="24"/>
          <w:szCs w:val="24"/>
        </w:rPr>
        <w:t xml:space="preserve">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образовательно</w:t>
      </w:r>
      <w:r>
        <w:rPr>
          <w:rFonts w:ascii="Arial" w:hAnsi="Arial" w:cs="Arial"/>
          <w:color w:val="000000"/>
          <w:sz w:val="24"/>
          <w:szCs w:val="24"/>
        </w:rPr>
        <w:t xml:space="preserve">го</w:t>
      </w:r>
      <w:r>
        <w:rPr>
          <w:rFonts w:ascii="Arial" w:hAnsi="Arial" w:cs="Arial"/>
          <w:color w:val="000000"/>
          <w:sz w:val="24"/>
          <w:szCs w:val="24"/>
        </w:rPr>
        <w:t xml:space="preserve"> учреждени</w:t>
      </w:r>
      <w:r>
        <w:rPr>
          <w:rFonts w:ascii="Arial" w:hAnsi="Arial" w:cs="Arial"/>
          <w:color w:val="000000"/>
          <w:sz w:val="24"/>
          <w:szCs w:val="24"/>
        </w:rPr>
        <w:t xml:space="preserve">я</w:t>
      </w:r>
      <w:r>
        <w:rPr>
          <w:rFonts w:ascii="Arial" w:hAnsi="Arial" w:cs="Arial"/>
          <w:color w:val="000000"/>
          <w:sz w:val="24"/>
          <w:szCs w:val="24"/>
        </w:rPr>
        <w:t xml:space="preserve"> Курганской области «Центр развития современных компетенций»</w:t>
      </w:r>
      <w:r>
        <w:rPr>
          <w:rFonts w:ascii="Arial" w:hAnsi="Arial" w:cs="Arial"/>
          <w:color w:val="000000"/>
          <w:sz w:val="24"/>
          <w:szCs w:val="24"/>
        </w:rPr>
        <w:t xml:space="preserve">, в электронном виде (в формате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Word</w:t>
      </w:r>
      <w:r>
        <w:rPr>
          <w:rFonts w:ascii="Arial" w:hAnsi="Arial" w:cs="Arial"/>
          <w:color w:val="000000"/>
          <w:sz w:val="24"/>
          <w:szCs w:val="24"/>
        </w:rPr>
        <w:t xml:space="preserve">) по адресу: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M</w:t>
      </w:r>
      <w:r>
        <w:rPr>
          <w:rFonts w:ascii="Arial" w:hAnsi="Arial" w:cs="Arial"/>
          <w:iCs/>
          <w:sz w:val="24"/>
          <w:szCs w:val="24"/>
        </w:rPr>
        <w:t xml:space="preserve">olpolit45@mail.ru </w:t>
      </w:r>
      <w:r>
        <w:rPr>
          <w:rFonts w:ascii="Arial" w:hAnsi="Arial" w:cs="Arial"/>
          <w:color w:val="000000"/>
          <w:sz w:val="24"/>
          <w:szCs w:val="24"/>
        </w:rPr>
        <w:t xml:space="preserve">и в печатном виде по адресу: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640008, г. Курган, ул. Техническая, 4, каб. 21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5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с пометкой «Для Оргкомитета конкурса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color w:val="000000"/>
          <w:sz w:val="24"/>
          <w:szCs w:val="24"/>
        </w:rPr>
        <w:t xml:space="preserve"> г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color w:val="000000"/>
          <w:sz w:val="24"/>
          <w:szCs w:val="24"/>
        </w:rPr>
        <w:t xml:space="preserve">»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6.4.1. Электронное письмо с прикрепленными представлениями и материалами на каждую семью направляется в </w:t>
      </w:r>
      <w:r>
        <w:rPr>
          <w:rFonts w:ascii="Arial" w:hAnsi="Arial" w:cs="Arial"/>
          <w:color w:val="000000"/>
          <w:sz w:val="24"/>
          <w:szCs w:val="24"/>
        </w:rPr>
        <w:t xml:space="preserve">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ГОДА, наименование муниципального образования», номинация, фамилия семьи.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6.4.2. 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например, Ивановы – Многодетная семья.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6.4.3. На каждую семью, заявленную для участия в Конкурсе, должны быть представлены следующие материалы: 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письменное представление на семью-участника, </w:t>
      </w:r>
      <w:r>
        <w:rPr>
          <w:rFonts w:ascii="Arial" w:hAnsi="Arial" w:cs="Arial"/>
          <w:color w:val="000000"/>
          <w:sz w:val="24"/>
          <w:szCs w:val="24"/>
        </w:rPr>
        <w:t xml:space="preserve">в формате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pdf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обязательно в формате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Word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/>
    </w:p>
    <w:p>
      <w:pPr>
        <w:pStyle w:val="866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копии  грамот, дипломов, благодарственных писем;</w:t>
      </w:r>
      <w:r/>
    </w:p>
    <w:p>
      <w:pPr>
        <w:pStyle w:val="86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</w:t>
      </w:r>
      <w:r>
        <w:rPr>
          <w:rFonts w:ascii="Arial" w:hAnsi="Arial" w:cs="Arial"/>
          <w:color w:val="000000"/>
          <w:sz w:val="24"/>
          <w:szCs w:val="24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видеоролик</w:t>
      </w:r>
      <w:r>
        <w:rPr>
          <w:rFonts w:ascii="Arial" w:hAnsi="Arial" w:cs="Arial"/>
          <w:color w:val="000000"/>
          <w:sz w:val="24"/>
          <w:szCs w:val="24"/>
        </w:rPr>
        <w:t xml:space="preserve"> в формате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MP</w:t>
      </w:r>
      <w:r>
        <w:rPr>
          <w:rFonts w:ascii="Arial" w:hAnsi="Arial" w:cs="Arial"/>
          <w:color w:val="000000"/>
          <w:sz w:val="24"/>
          <w:szCs w:val="24"/>
        </w:rPr>
        <w:t xml:space="preserve">4</w:t>
      </w:r>
      <w:r>
        <w:rPr>
          <w:rFonts w:ascii="Arial" w:hAnsi="Arial" w:cs="Arial"/>
          <w:color w:val="000000"/>
          <w:sz w:val="24"/>
          <w:szCs w:val="24"/>
        </w:rPr>
        <w:t xml:space="preserve"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MOV</w:t>
      </w:r>
      <w:r>
        <w:rPr>
          <w:rFonts w:ascii="Arial" w:hAnsi="Arial" w:cs="Arial"/>
          <w:color w:val="000000"/>
          <w:sz w:val="24"/>
          <w:szCs w:val="24"/>
        </w:rPr>
        <w:t xml:space="preserve"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AVI</w:t>
      </w:r>
      <w:r>
        <w:rPr>
          <w:rFonts w:ascii="Arial" w:hAnsi="Arial" w:cs="Arial"/>
          <w:color w:val="000000"/>
          <w:sz w:val="24"/>
          <w:szCs w:val="24"/>
        </w:rPr>
        <w:t xml:space="preserve"> (обязательно)</w:t>
      </w:r>
      <w:r>
        <w:rPr>
          <w:rFonts w:ascii="Arial" w:hAnsi="Arial" w:cs="Arial"/>
          <w:color w:val="000000"/>
          <w:sz w:val="24"/>
          <w:szCs w:val="24"/>
        </w:rPr>
        <w:t xml:space="preserve">;</w:t>
      </w:r>
      <w:r/>
    </w:p>
    <w:p>
      <w:pPr>
        <w:pStyle w:val="866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семейные фотографии;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 </w:t>
      </w:r>
      <w:r>
        <w:rPr>
          <w:rFonts w:ascii="Arial" w:hAnsi="Arial" w:cs="Arial"/>
          <w:color w:val="000000"/>
          <w:sz w:val="24"/>
          <w:szCs w:val="24"/>
        </w:rPr>
        <w:t xml:space="preserve"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6.4.4.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Требования, предъявляемые к оформлению представления на участие семьи в региональном этапе Всероссийского конкурса «Семья года» 2023 г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представления заполняются строго в соответствии с установленной формой (приложение 1 к положению </w:t>
      </w:r>
      <w:r>
        <w:rPr>
          <w:rFonts w:ascii="Arial" w:hAnsi="Arial" w:cs="Arial"/>
          <w:color w:val="000000"/>
          <w:sz w:val="24"/>
          <w:szCs w:val="24"/>
        </w:rPr>
        <w:t xml:space="preserve">о региональном этапе Всероссийского конкурса «Семья года» 2023 г.</w:t>
      </w:r>
      <w:r>
        <w:rPr>
          <w:rFonts w:ascii="Arial" w:hAnsi="Arial" w:cs="Arial"/>
          <w:color w:val="000000"/>
          <w:sz w:val="24"/>
          <w:szCs w:val="24"/>
        </w:rPr>
        <w:t xml:space="preserve">).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в пункте 7 необходимо указать фамилию, имя, отчество члена семьи, чьи контактные данные указываются. 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в пункте 6 представляется информация на каждого члена семьи с указанием фамилии, имени, отчества, достижений члена семьи.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6.4.</w:t>
      </w:r>
      <w:r>
        <w:rPr>
          <w:rFonts w:ascii="Arial" w:hAnsi="Arial" w:cs="Arial"/>
          <w:color w:val="000000"/>
          <w:sz w:val="24"/>
          <w:szCs w:val="24"/>
        </w:rPr>
        <w:t xml:space="preserve">5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color w:val="000000"/>
          <w:sz w:val="24"/>
          <w:szCs w:val="24"/>
        </w:rPr>
        <w:t xml:space="preserve"> </w:t>
      </w:r>
      <w:r>
        <w:rPr>
          <w:rFonts w:ascii="Arial" w:hAnsi="Arial" w:cs="Arial"/>
          <w:i/>
          <w:color w:val="000000"/>
          <w:sz w:val="24"/>
          <w:szCs w:val="24"/>
        </w:rPr>
        <w:t xml:space="preserve">Требования, предъявляемые к предоставлению грамот, дипломов, благодарственных писем. </w:t>
      </w:r>
      <w:r/>
    </w:p>
    <w:p>
      <w:pPr>
        <w:pStyle w:val="86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6.4.</w:t>
      </w:r>
      <w:r>
        <w:rPr>
          <w:rFonts w:ascii="Arial" w:hAnsi="Arial" w:cs="Arial"/>
          <w:color w:val="000000"/>
          <w:sz w:val="24"/>
          <w:szCs w:val="24"/>
        </w:rPr>
        <w:t xml:space="preserve">6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Требования, предъявляемые к видеоролику: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продолжительность видеоролика не более 2 минут.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 </w:t>
      </w:r>
      <w:r>
        <w:rPr>
          <w:rFonts w:ascii="Arial" w:hAnsi="Arial" w:cs="Arial"/>
          <w:color w:val="000000"/>
          <w:sz w:val="24"/>
          <w:szCs w:val="24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6.4.</w:t>
      </w:r>
      <w:r>
        <w:rPr>
          <w:rFonts w:ascii="Arial" w:hAnsi="Arial" w:cs="Arial"/>
          <w:color w:val="000000"/>
          <w:sz w:val="24"/>
          <w:szCs w:val="24"/>
        </w:rPr>
        <w:t xml:space="preserve">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Требования, предъявляемые к семейным фотографиям:</w:t>
      </w:r>
      <w:r>
        <w:rPr>
          <w:rFonts w:ascii="Arial" w:hAnsi="Arial" w:cs="Arial"/>
          <w:i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JPG</w:t>
      </w:r>
      <w:r>
        <w:rPr>
          <w:rFonts w:ascii="Arial" w:hAnsi="Arial" w:cs="Arial"/>
          <w:color w:val="000000"/>
          <w:sz w:val="24"/>
          <w:szCs w:val="24"/>
        </w:rPr>
        <w:t xml:space="preserve"> или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TIFF</w:t>
      </w:r>
      <w:r>
        <w:rPr>
          <w:rFonts w:ascii="Arial" w:hAnsi="Arial" w:cs="Arial"/>
          <w:color w:val="000000"/>
          <w:sz w:val="24"/>
          <w:szCs w:val="24"/>
        </w:rPr>
        <w:t xml:space="preserve">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300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dpi</w:t>
      </w:r>
      <w:r>
        <w:rPr>
          <w:rFonts w:ascii="Arial" w:hAnsi="Arial" w:cs="Arial"/>
          <w:color w:val="000000"/>
          <w:sz w:val="24"/>
          <w:szCs w:val="24"/>
        </w:rPr>
        <w:t xml:space="preserve">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размер фотографии больше 4 мб;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не более 20 штук;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каждая фотография должна быть подписана;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 </w:t>
      </w:r>
      <w:r>
        <w:rPr>
          <w:rFonts w:ascii="Arial" w:hAnsi="Arial" w:cs="Arial"/>
          <w:color w:val="000000"/>
          <w:sz w:val="24"/>
          <w:szCs w:val="24"/>
        </w:rPr>
        <w:t xml:space="preserve">характер фото – позитивный, отражающий лучшие традиции и взаимоотношения внутри семьи.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numPr>
          <w:ilvl w:val="0"/>
          <w:numId w:val="25"/>
        </w:numPr>
        <w:jc w:val="center"/>
        <w:tabs>
          <w:tab w:val="left" w:pos="0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ПОДВЕДЕНИЕ ИТОГОВ И ОПРЕДЕЛЕНИЕ ПОБЕДИТЕЛЕЙ КОНКУРСА</w:t>
      </w:r>
      <w:r/>
    </w:p>
    <w:p>
      <w:pPr>
        <w:pStyle w:val="866"/>
        <w:jc w:val="center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«СЕМЬЯ ГОДА»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7.1</w:t>
      </w:r>
      <w:r>
        <w:rPr>
          <w:rFonts w:ascii="Arial" w:hAnsi="Arial" w:cs="Arial"/>
          <w:color w:val="000000"/>
          <w:sz w:val="24"/>
          <w:szCs w:val="24"/>
        </w:rPr>
        <w:t xml:space="preserve">. </w:t>
      </w:r>
      <w:r>
        <w:rPr>
          <w:rFonts w:ascii="Arial" w:hAnsi="Arial" w:cs="Arial"/>
          <w:color w:val="000000"/>
          <w:sz w:val="24"/>
          <w:szCs w:val="24"/>
        </w:rPr>
        <w:t xml:space="preserve">По решению Оргкомитета семьи - победители регионального этапа Всероссийского конкурса  «Семья года» </w:t>
      </w:r>
      <w:r>
        <w:rPr>
          <w:rFonts w:ascii="Arial" w:hAnsi="Arial" w:cs="Arial"/>
          <w:color w:val="000000"/>
          <w:sz w:val="24"/>
          <w:szCs w:val="24"/>
        </w:rPr>
        <w:t xml:space="preserve">2023 г. </w:t>
      </w:r>
      <w:r>
        <w:rPr>
          <w:rFonts w:ascii="Arial" w:hAnsi="Arial" w:cs="Arial"/>
          <w:color w:val="000000"/>
          <w:sz w:val="24"/>
          <w:szCs w:val="24"/>
        </w:rPr>
        <w:t xml:space="preserve">награждаются дипломами.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7.2. Семьи – победители регионального этапа Всероссийского конкурса  «Семья года» </w:t>
      </w:r>
      <w:r>
        <w:rPr>
          <w:rFonts w:ascii="Arial" w:hAnsi="Arial" w:cs="Arial"/>
          <w:color w:val="000000"/>
          <w:sz w:val="24"/>
          <w:szCs w:val="24"/>
        </w:rPr>
        <w:t xml:space="preserve">2023 г. </w:t>
      </w:r>
      <w:r>
        <w:rPr>
          <w:rFonts w:ascii="Arial" w:hAnsi="Arial" w:cs="Arial"/>
          <w:color w:val="000000"/>
          <w:sz w:val="24"/>
          <w:szCs w:val="24"/>
        </w:rPr>
        <w:t xml:space="preserve">рекомендуются для участия во Всероссийском конкурсе «Семья года». 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7.3.</w:t>
      </w:r>
      <w:r>
        <w:rPr>
          <w:rFonts w:ascii="Arial" w:hAnsi="Arial" w:cs="Arial"/>
          <w:color w:val="000000"/>
          <w:sz w:val="24"/>
          <w:szCs w:val="24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Положение о региональном этапе проведения Всероссийского конкурса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2023 г.</w:t>
      </w:r>
      <w:r>
        <w:rPr>
          <w:rFonts w:ascii="Arial" w:hAnsi="Arial" w:cs="Arial"/>
          <w:color w:val="000000"/>
          <w:sz w:val="24"/>
          <w:szCs w:val="24"/>
        </w:rPr>
        <w:t xml:space="preserve">, информация об итогах Конкурса размещаются на официальном сайте Департамента образования и науки Курганской области don.kurganobl.ru.</w:t>
      </w:r>
      <w:r/>
    </w:p>
    <w:p>
      <w:pPr>
        <w:pStyle w:val="866"/>
        <w:jc w:val="left"/>
        <w:tabs>
          <w:tab w:val="left" w:pos="5954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right"/>
        <w:tabs>
          <w:tab w:val="left" w:pos="5954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Приложение 1</w:t>
      </w: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Положению о региональном этапе Всероссийского конкурса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2023 г.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tbl>
      <w:tblPr>
        <w:tblW w:w="0" w:type="auto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1"/>
        <w:gridCol w:w="39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1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Представление на участие семьи</w:t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региональном этапе Всероссийского конкурса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2023 г.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387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 Наименование муниципального образования Курганской области:________________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 Номинация, по которой заявлена семья:  _____________________________________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 Состав семьи: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tbl>
      <w:tblPr>
        <w:tblW w:w="10015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815"/>
        <w:gridCol w:w="2086"/>
        <w:gridCol w:w="2712"/>
      </w:tblGrid>
      <w:tr>
        <w:trPr>
          <w:trHeight w:val="1172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Фамилия, имя, отчество (полностью)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указанием ударения в фами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лии/ фамилия в родительном падеже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множественном числе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r>
            <w:r/>
          </w:p>
        </w:tc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Степень родства</w:t>
            </w:r>
            <w:r/>
          </w:p>
        </w:tc>
        <w:tc>
          <w:tcPr>
            <w:tcW w:w="208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Дата рождения (число, месяц, год)</w:t>
            </w:r>
            <w:r/>
          </w:p>
        </w:tc>
        <w:tc>
          <w:tcPr>
            <w:tcW w:w="2712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 учебы, работы, вид деятельности, должность</w:t>
            </w:r>
            <w:r/>
          </w:p>
        </w:tc>
      </w:tr>
      <w:tr>
        <w:trPr>
          <w:trHeight w:val="27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66"/>
              <w:numPr>
                <w:ilvl w:val="0"/>
                <w:numId w:val="19"/>
              </w:numPr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 Ива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нович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Ивано՛вых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08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25.01.1990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(32 года)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712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66"/>
              <w:numPr>
                <w:ilvl w:val="0"/>
                <w:numId w:val="19"/>
              </w:numPr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ва-Си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орова Викто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рия Петро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вых - Си՛доровых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08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25.01.1991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  <w:p>
            <w:pPr>
              <w:pStyle w:val="866"/>
              <w:jc w:val="center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(31 год)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712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66"/>
              <w:numPr>
                <w:ilvl w:val="0"/>
                <w:numId w:val="19"/>
              </w:numPr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086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712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66"/>
              <w:numPr>
                <w:ilvl w:val="0"/>
                <w:numId w:val="19"/>
              </w:numPr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086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712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62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66"/>
              <w:numPr>
                <w:ilvl w:val="0"/>
                <w:numId w:val="19"/>
              </w:numPr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086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  <w:tc>
          <w:tcPr>
            <w:tcW w:w="2712" w:type="dxa"/>
            <w:vAlign w:val="top"/>
            <w:textDirection w:val="lrTb"/>
            <w:noWrap w:val="false"/>
          </w:tcPr>
          <w:p>
            <w:pPr>
              <w:pStyle w:val="866"/>
              <w:tabs>
                <w:tab w:val="left" w:pos="59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  <w:highlight w:val="none"/>
        </w:rPr>
      </w:pPr>
      <w:r>
        <w:rPr>
          <w:rFonts w:ascii="Arial" w:hAnsi="Arial" w:cs="Arial"/>
          <w:color w:val="000000"/>
          <w:sz w:val="24"/>
          <w:szCs w:val="24"/>
          <w:highlight w:val="none"/>
        </w:rPr>
      </w:r>
      <w:r>
        <w:rPr>
          <w:rFonts w:ascii="Arial" w:hAnsi="Arial" w:cs="Arial"/>
          <w:color w:val="000000"/>
          <w:sz w:val="24"/>
          <w:szCs w:val="24"/>
          <w:highlight w:val="none"/>
        </w:rPr>
      </w:r>
      <w:r/>
    </w:p>
    <w:p>
      <w:pPr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  <w:highlight w:val="none"/>
        </w:rPr>
      </w:pPr>
      <w:r>
        <w:rPr>
          <w:rFonts w:ascii="Arial" w:hAnsi="Arial" w:cs="Arial"/>
          <w:color w:val="000000"/>
          <w:sz w:val="24"/>
          <w:szCs w:val="24"/>
          <w:highlight w:val="none"/>
        </w:rPr>
        <w:t xml:space="preserve">4. Количество лет совместной жизни __________________________________________</w:t>
      </w:r>
      <w:r>
        <w:rPr>
          <w:rFonts w:ascii="Arial" w:hAnsi="Arial" w:cs="Arial"/>
          <w:color w:val="000000"/>
          <w:sz w:val="24"/>
          <w:szCs w:val="24"/>
          <w:highlight w:val="none"/>
        </w:rPr>
      </w:r>
      <w:r/>
    </w:p>
    <w:p>
      <w:pPr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  <w:highlight w:val="none"/>
        </w:rPr>
      </w:pPr>
      <w:r>
        <w:rPr>
          <w:rFonts w:ascii="Arial" w:hAnsi="Arial" w:cs="Arial"/>
          <w:color w:val="000000"/>
          <w:sz w:val="24"/>
          <w:szCs w:val="24"/>
          <w:highlight w:val="none"/>
        </w:rPr>
      </w:r>
      <w:r>
        <w:rPr>
          <w:rFonts w:ascii="Arial" w:hAnsi="Arial" w:cs="Arial"/>
          <w:color w:val="000000"/>
          <w:sz w:val="24"/>
          <w:szCs w:val="24"/>
          <w:highlight w:val="none"/>
        </w:rPr>
      </w:r>
      <w:r/>
    </w:p>
    <w:p>
      <w:pPr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  <w:highlight w:val="none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t xml:space="preserve">5. 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описанием достижений:</w:t>
      </w:r>
      <w:r>
        <w:rPr>
          <w:rFonts w:ascii="Arial" w:hAnsi="Arial" w:cs="Arial"/>
          <w:vanish/>
          <w:color w:val="000000"/>
          <w:sz w:val="24"/>
          <w:szCs w:val="24"/>
        </w:rPr>
        <w:t xml:space="preserve">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</w:t>
      </w:r>
      <w:r>
        <w:rPr>
          <w:rFonts w:ascii="Arial" w:hAnsi="Arial" w:cs="Arial"/>
          <w:color w:val="000000"/>
          <w:sz w:val="24"/>
          <w:szCs w:val="24"/>
          <w:highlight w:val="none"/>
        </w:rPr>
        <w:t xml:space="preserve">_____________________________________________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Краткое описание  истории, семейных ценностей и традиций семьи, передающихся от поколения к поколению: 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none"/>
        </w:rPr>
      </w:r>
      <w:r>
        <w:rPr>
          <w:rFonts w:ascii="Arial" w:hAnsi="Arial" w:cs="Arial"/>
          <w:color w:val="000000"/>
          <w:sz w:val="24"/>
          <w:szCs w:val="24"/>
          <w:highlight w:val="none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  <w:highlight w:val="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 </w:t>
      </w:r>
      <w:r>
        <w:rPr>
          <w:rFonts w:ascii="Arial" w:hAnsi="Arial" w:cs="Arial"/>
          <w:color w:val="000000"/>
          <w:sz w:val="24"/>
          <w:szCs w:val="24"/>
        </w:rPr>
        <w:t xml:space="preserve">Информация о совершеннолетних членах семьи для связи по вопросам участия во Всероссийском конкурсе (Ф.И.О. полностью, телефон, электронный адрес)</w:t>
      </w:r>
      <w:r>
        <w:rPr>
          <w:rFonts w:ascii="Arial" w:hAnsi="Arial" w:cs="Arial"/>
          <w:color w:val="000000"/>
          <w:sz w:val="24"/>
          <w:szCs w:val="24"/>
        </w:rPr>
        <w:t xml:space="preserve">: __________________________________________________________________________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Ссылка на аккаунт в социальных сетях, отражающий общественную активность семьи (ес</w:t>
      </w:r>
      <w:r>
        <w:rPr>
          <w:rFonts w:ascii="Arial" w:hAnsi="Arial" w:cs="Arial"/>
          <w:color w:val="000000"/>
          <w:sz w:val="24"/>
          <w:szCs w:val="24"/>
        </w:rPr>
        <w:t xml:space="preserve">ли имеется) 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Копия свидетельства о заключении брака (в приложении)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Согласие на обработку персональных данных, подписанное членами семьи и (или) их законными представителями (в приложении)</w:t>
      </w: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регионального оргкомитета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Всероссийского конкурса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2023 г.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Подпись </w:t>
      </w:r>
      <w:r>
        <w:rPr>
          <w:rFonts w:ascii="Arial" w:hAnsi="Arial" w:cs="Arial"/>
          <w:color w:val="000000"/>
          <w:sz w:val="24"/>
          <w:szCs w:val="24"/>
        </w:rPr>
        <w:t xml:space="preserve">/Ф.И.О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5387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center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ind w:left="0"/>
        <w:jc w:val="left"/>
        <w:tabs>
          <w:tab w:val="left" w:pos="5387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0"/>
        <w:jc w:val="left"/>
        <w:tabs>
          <w:tab w:val="left" w:pos="5387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jc w:val="right"/>
        <w:tabs>
          <w:tab w:val="left" w:pos="5387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Приложение 2</w:t>
      </w: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66"/>
        <w:ind w:left="5387"/>
        <w:tabs>
          <w:tab w:val="left" w:pos="5387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Положению о региональном этапе Всероссийского конкурса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2023 г.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СОГЛАСИЕ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center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 обработку персональных данных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Я, (фамилия, имя, отчество субъекта персональных данных, либо представителя заявителя) __________________________________________________,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проживающая (ий) по адресу_________________________________________________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документ, удостоверяющий личность: серия_________№_________ выдан (дата, кем выдан)____________________________________________________________________</w:t>
      </w:r>
      <w:r/>
    </w:p>
    <w:p>
      <w:pPr>
        <w:pStyle w:val="866"/>
        <w:jc w:val="both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требованиями статьи 9 Федерального закона от 27.07.2006 года №152-ФЗ «О персональных данных</w:t>
      </w:r>
      <w:r>
        <w:rPr>
          <w:rFonts w:ascii="Arial" w:hAnsi="Arial" w:cs="Arial"/>
          <w:color w:val="000000"/>
          <w:sz w:val="24"/>
          <w:szCs w:val="24"/>
        </w:rPr>
        <w:t xml:space="preserve">» даю свое согласие организаторам Всероссийского конкурса «Семья года» (далее — организаторы) на автоматизированную, а также без использования средств автоматизации обработку моих персональных данных и персональных данных моего ребенка (детей), включающих:</w:t>
      </w:r>
      <w:r/>
    </w:p>
    <w:p>
      <w:pPr>
        <w:pStyle w:val="866"/>
        <w:jc w:val="both"/>
        <w:tabs>
          <w:tab w:val="left" w:pos="709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фамилию, имя, отчество, пол, дату рождения, адрес </w:t>
      </w:r>
      <w:r>
        <w:rPr>
          <w:rFonts w:ascii="Arial" w:hAnsi="Arial" w:cs="Arial"/>
          <w:color w:val="000000"/>
          <w:sz w:val="24"/>
          <w:szCs w:val="24"/>
        </w:rPr>
        <w:t xml:space="preserve">места жительства, серию, номер, дату и место выдачи основного документа, удостоверяющего личность, серию, номер, дату выдачи документа, удостоверяющего заключение брака, должность, сведения о месте работы/учебы, контактный телефон, адрес электронной почты.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Своим согл</w:t>
      </w:r>
      <w:r>
        <w:rPr>
          <w:rFonts w:ascii="Arial" w:hAnsi="Arial" w:cs="Arial"/>
          <w:color w:val="000000"/>
          <w:sz w:val="24"/>
          <w:szCs w:val="24"/>
        </w:rPr>
        <w:t xml:space="preserve">асием предоставляю организаторам право осуществлять все действия (операции) с моими персональными данными и персональными данными моих детей, включая сбор, обработку, систематизацию, накопление, хранение, использование, уничтожение, передачу третьим лицам.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Я проинформирован(а) о том, что сведения о моем участии и моих детей во Всероссийском конкурсе «Семья года»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будут опубликованы в информационно-телекоммуникационной сети «Интернет».</w:t>
      </w:r>
      <w:r/>
    </w:p>
    <w:p>
      <w:pPr>
        <w:pStyle w:val="86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законом от 27.07.2006 года №152-ФЗ «О персональных данных».</w:t>
      </w:r>
      <w:r/>
    </w:p>
    <w:p>
      <w:pPr>
        <w:pStyle w:val="866"/>
        <w:jc w:val="both"/>
        <w:tabs>
          <w:tab w:val="left" w:pos="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Срок действия настоящего согласия — период времени со дня его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Дата: «___»________________ года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Подпись субъекта персональных данных, расшифровка подписи:</w:t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</w:t>
      </w: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5387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5387"/>
        <w:tabs>
          <w:tab w:val="left" w:pos="595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66"/>
        <w:ind w:left="0"/>
        <w:jc w:val="both"/>
        <w:widowControl w:val="off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</w:r>
      <w:r/>
    </w:p>
    <w:sectPr>
      <w:footnotePr/>
      <w:endnotePr/>
      <w:type w:val="nextPage"/>
      <w:pgSz w:w="11906" w:h="16838" w:orient="portrait"/>
      <w:pgMar w:top="1021" w:right="567" w:bottom="1021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panose1 w:val="05050102010205020202"/>
  </w:font>
  <w:font w:name="Tinos">
    <w:panose1 w:val="05050102010205020202"/>
  </w:font>
  <w:font w:name="Tahoma">
    <w:panose1 w:val="020B0604030504040204"/>
  </w:font>
  <w:font w:name="StarSymbol">
    <w:panose1 w:val="05050102010205020202"/>
  </w:font>
  <w:font w:name="DejaVu Sans Condensed">
    <w:panose1 w:val="020B0606030804020204"/>
  </w:font>
  <w:font w:name="Times New Roman">
    <w:panose1 w:val="02020603050405020304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Symbol">
    <w:panose1 w:val="050501020107060205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67"/>
      <w:isLgl w:val="false"/>
      <w:suff w:val="nothing"/>
      <w:lvlText w:val=""/>
      <w:lvlJc w:val="left"/>
      <w:pPr>
        <w:pStyle w:val="866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66"/>
        <w:ind w:left="576" w:hanging="576"/>
        <w:tabs>
          <w:tab w:val="num" w:pos="576" w:leader="none"/>
        </w:tabs>
      </w:pPr>
    </w:lvl>
    <w:lvl w:ilvl="2">
      <w:start w:val="1"/>
      <w:numFmt w:val="decimal"/>
      <w:pStyle w:val="868"/>
      <w:isLgl w:val="false"/>
      <w:suff w:val="nothing"/>
      <w:lvlText w:val=""/>
      <w:lvlJc w:val="left"/>
      <w:pPr>
        <w:pStyle w:val="866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66"/>
        <w:ind w:left="864" w:hanging="864"/>
        <w:tabs>
          <w:tab w:val="num" w:pos="864" w:leader="none"/>
        </w:tabs>
      </w:pPr>
    </w:lvl>
    <w:lvl w:ilvl="4">
      <w:start w:val="1"/>
      <w:numFmt w:val="decimal"/>
      <w:pStyle w:val="869"/>
      <w:isLgl w:val="false"/>
      <w:suff w:val="nothing"/>
      <w:lvlText w:val=""/>
      <w:lvlJc w:val="left"/>
      <w:pPr>
        <w:pStyle w:val="866"/>
        <w:ind w:left="1008" w:hanging="1008"/>
        <w:tabs>
          <w:tab w:val="num" w:pos="0" w:leader="none"/>
        </w:tabs>
      </w:pPr>
    </w:lvl>
    <w:lvl w:ilvl="5">
      <w:start w:val="1"/>
      <w:numFmt w:val="decimal"/>
      <w:pStyle w:val="870"/>
      <w:isLgl w:val="false"/>
      <w:suff w:val="nothing"/>
      <w:lvlText w:val=""/>
      <w:lvlJc w:val="left"/>
      <w:pPr>
        <w:pStyle w:val="866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66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66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66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1429" w:hanging="360"/>
        <w:tabs>
          <w:tab w:val="num" w:pos="0" w:leader="none"/>
        </w:tabs>
      </w:pPr>
      <w:rPr>
        <w:rFonts w:ascii="Arial" w:hAnsi="Arial" w:cs="Arial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66"/>
        <w:ind w:left="2524" w:hanging="1455"/>
        <w:tabs>
          <w:tab w:val="num" w:pos="0" w:leader="none"/>
        </w:tabs>
      </w:pPr>
      <w:rPr>
        <w:color w:val="000000"/>
      </w:rPr>
    </w:lvl>
    <w:lvl w:ilvl="2">
      <w:start w:val="3"/>
      <w:numFmt w:val="decimal"/>
      <w:isLgl w:val="false"/>
      <w:suff w:val="tab"/>
      <w:lvlText w:val="%1.%2.%3."/>
      <w:lvlJc w:val="left"/>
      <w:pPr>
        <w:pStyle w:val="866"/>
        <w:ind w:left="2524" w:hanging="1455"/>
        <w:tabs>
          <w:tab w:val="num" w:pos="0" w:leader="none"/>
        </w:tabs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66"/>
        <w:ind w:left="2524" w:hanging="1455"/>
        <w:tabs>
          <w:tab w:val="num" w:pos="0" w:leader="none"/>
        </w:tabs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66"/>
        <w:ind w:left="2524" w:hanging="1455"/>
        <w:tabs>
          <w:tab w:val="num" w:pos="0" w:leader="none"/>
        </w:tabs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66"/>
        <w:ind w:left="2524" w:hanging="1455"/>
        <w:tabs>
          <w:tab w:val="num" w:pos="0" w:leader="none"/>
        </w:tabs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6"/>
        <w:ind w:left="2524" w:hanging="1455"/>
        <w:tabs>
          <w:tab w:val="num" w:pos="0" w:leader="none"/>
        </w:tabs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6"/>
        <w:ind w:left="2869" w:hanging="1800"/>
        <w:tabs>
          <w:tab w:val="num" w:pos="0" w:leader="none"/>
        </w:tabs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6"/>
        <w:ind w:left="3229" w:hanging="2160"/>
        <w:tabs>
          <w:tab w:val="num" w:pos="0" w:leader="none"/>
        </w:tabs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360"/>
        <w:tabs>
          <w:tab w:val="num" w:pos="0" w:leader="none"/>
        </w:tabs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047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8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928" w:hanging="360"/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368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088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528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248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688" w:hanging="360"/>
      </w:pPr>
      <w:rPr>
        <w:rFonts w:ascii="Wingdings" w:hAnsi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92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3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0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5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2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687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pStyle w:val="8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718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6"/>
        <w:ind w:left="147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9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9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6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5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51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23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047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047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189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189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"/>
  </w:num>
  <w:num w:numId="5">
    <w:abstractNumId w:val="11"/>
  </w:num>
  <w:num w:numId="6">
    <w:abstractNumId w:val="24"/>
  </w:num>
  <w:num w:numId="7">
    <w:abstractNumId w:val="6"/>
  </w:num>
  <w:num w:numId="8">
    <w:abstractNumId w:val="16"/>
  </w:num>
  <w:num w:numId="9">
    <w:abstractNumId w:val="14"/>
  </w:num>
  <w:num w:numId="10">
    <w:abstractNumId w:val="19"/>
  </w:num>
  <w:num w:numId="11">
    <w:abstractNumId w:val="5"/>
  </w:num>
  <w:num w:numId="12">
    <w:abstractNumId w:val="13"/>
  </w:num>
  <w:num w:numId="13">
    <w:abstractNumId w:val="21"/>
  </w:num>
  <w:num w:numId="14">
    <w:abstractNumId w:val="8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 w:numId="19">
    <w:abstractNumId w:val="2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15"/>
  </w:num>
  <w:num w:numId="25">
    <w:abstractNumId w:val="1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next w:val="866"/>
    <w:link w:val="866"/>
    <w:qFormat/>
    <w:rPr>
      <w:lang w:val="ru-RU" w:eastAsia="zh-CN" w:bidi="ar-SA"/>
    </w:rPr>
  </w:style>
  <w:style w:type="paragraph" w:styleId="867">
    <w:name w:val="Заголовок 1"/>
    <w:basedOn w:val="866"/>
    <w:next w:val="866"/>
    <w:link w:val="866"/>
    <w:qFormat/>
    <w:pPr>
      <w:numPr>
        <w:ilvl w:val="0"/>
        <w:numId w:val="1"/>
      </w:numPr>
      <w:ind w:left="0" w:right="-23" w:firstLine="0"/>
      <w:jc w:val="both"/>
      <w:keepNext/>
      <w:spacing w:before="420" w:after="0"/>
      <w:widowControl w:val="off"/>
      <w:outlineLvl w:val="0"/>
    </w:pPr>
    <w:rPr>
      <w:szCs w:val="20"/>
    </w:rPr>
  </w:style>
  <w:style w:type="paragraph" w:styleId="868">
    <w:name w:val="Заголовок 3"/>
    <w:basedOn w:val="866"/>
    <w:next w:val="866"/>
    <w:link w:val="866"/>
    <w:qFormat/>
    <w:pPr>
      <w:numPr>
        <w:ilvl w:val="2"/>
        <w:numId w:val="1"/>
      </w:numPr>
      <w:jc w:val="right"/>
      <w:keepNext/>
      <w:tabs>
        <w:tab w:val="left" w:pos="0" w:leader="none"/>
      </w:tabs>
      <w:outlineLvl w:val="2"/>
    </w:pPr>
    <w:rPr>
      <w:color w:val="000000"/>
    </w:rPr>
  </w:style>
  <w:style w:type="paragraph" w:styleId="869">
    <w:name w:val="Заголовок 5"/>
    <w:basedOn w:val="866"/>
    <w:next w:val="866"/>
    <w:link w:val="866"/>
    <w:qFormat/>
    <w:pPr>
      <w:numPr>
        <w:ilvl w:val="4"/>
        <w:numId w:val="1"/>
      </w:numPr>
      <w:jc w:val="both"/>
      <w:keepNext/>
      <w:tabs>
        <w:tab w:val="left" w:pos="0" w:leader="none"/>
      </w:tabs>
      <w:outlineLvl w:val="4"/>
    </w:pPr>
    <w:rPr>
      <w:color w:val="000000"/>
    </w:rPr>
  </w:style>
  <w:style w:type="paragraph" w:styleId="870">
    <w:name w:val="Заголовок 6"/>
    <w:basedOn w:val="915"/>
    <w:next w:val="916"/>
    <w:link w:val="866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871">
    <w:name w:val="Основной шрифт абзаца"/>
    <w:next w:val="871"/>
    <w:link w:val="866"/>
    <w:uiPriority w:val="1"/>
    <w:unhideWhenUsed/>
  </w:style>
  <w:style w:type="table" w:styleId="872">
    <w:name w:val="Обычная таблица"/>
    <w:next w:val="872"/>
    <w:link w:val="866"/>
    <w:uiPriority w:val="99"/>
    <w:semiHidden/>
    <w:unhideWhenUsed/>
    <w:tblPr/>
  </w:style>
  <w:style w:type="numbering" w:styleId="873">
    <w:name w:val="Нет списка"/>
    <w:next w:val="873"/>
    <w:link w:val="866"/>
    <w:uiPriority w:val="99"/>
    <w:semiHidden/>
    <w:unhideWhenUsed/>
  </w:style>
  <w:style w:type="character" w:styleId="874">
    <w:name w:val="WW8Num1z0"/>
    <w:next w:val="874"/>
    <w:link w:val="866"/>
  </w:style>
  <w:style w:type="character" w:styleId="875">
    <w:name w:val="WW8Num1z1"/>
    <w:next w:val="875"/>
    <w:link w:val="866"/>
  </w:style>
  <w:style w:type="character" w:styleId="876">
    <w:name w:val="WW8Num1z2"/>
    <w:next w:val="876"/>
    <w:link w:val="866"/>
  </w:style>
  <w:style w:type="character" w:styleId="877">
    <w:name w:val="WW8Num1z3"/>
    <w:next w:val="877"/>
    <w:link w:val="866"/>
  </w:style>
  <w:style w:type="character" w:styleId="878">
    <w:name w:val="WW8Num1z4"/>
    <w:next w:val="878"/>
    <w:link w:val="866"/>
  </w:style>
  <w:style w:type="character" w:styleId="879">
    <w:name w:val="WW8Num1z5"/>
    <w:next w:val="879"/>
    <w:link w:val="866"/>
  </w:style>
  <w:style w:type="character" w:styleId="880">
    <w:name w:val="WW8Num1z6"/>
    <w:next w:val="880"/>
    <w:link w:val="866"/>
  </w:style>
  <w:style w:type="character" w:styleId="881">
    <w:name w:val="WW8Num1z7"/>
    <w:next w:val="881"/>
    <w:link w:val="866"/>
  </w:style>
  <w:style w:type="character" w:styleId="882">
    <w:name w:val="WW8Num1z8"/>
    <w:next w:val="882"/>
    <w:link w:val="866"/>
  </w:style>
  <w:style w:type="character" w:styleId="883">
    <w:name w:val="Основной шрифт абзаца5"/>
    <w:next w:val="883"/>
    <w:link w:val="866"/>
  </w:style>
  <w:style w:type="character" w:styleId="884">
    <w:name w:val="Основной шрифт абзаца4"/>
    <w:next w:val="884"/>
    <w:link w:val="866"/>
  </w:style>
  <w:style w:type="character" w:styleId="885">
    <w:name w:val="Основной шрифт абзаца3"/>
    <w:next w:val="885"/>
    <w:link w:val="866"/>
  </w:style>
  <w:style w:type="character" w:styleId="886">
    <w:name w:val="WW8Num2z0"/>
    <w:next w:val="886"/>
    <w:link w:val="866"/>
    <w:rPr>
      <w:rFonts w:ascii="Symbol" w:hAnsi="Symbol" w:cs="Symbol"/>
    </w:rPr>
  </w:style>
  <w:style w:type="character" w:styleId="887">
    <w:name w:val="WW8Num2z1"/>
    <w:next w:val="887"/>
    <w:link w:val="866"/>
    <w:rPr>
      <w:rFonts w:ascii="Courier New" w:hAnsi="Courier New" w:cs="Courier New"/>
    </w:rPr>
  </w:style>
  <w:style w:type="character" w:styleId="888">
    <w:name w:val="WW8Num2z2"/>
    <w:next w:val="888"/>
    <w:link w:val="866"/>
    <w:rPr>
      <w:rFonts w:ascii="Wingdings" w:hAnsi="Wingdings" w:cs="Wingdings"/>
    </w:rPr>
  </w:style>
  <w:style w:type="character" w:styleId="889">
    <w:name w:val="WW8Num2z3"/>
    <w:next w:val="889"/>
    <w:link w:val="866"/>
  </w:style>
  <w:style w:type="character" w:styleId="890">
    <w:name w:val="WW8Num2z4"/>
    <w:next w:val="890"/>
    <w:link w:val="866"/>
  </w:style>
  <w:style w:type="character" w:styleId="891">
    <w:name w:val="WW8Num2z5"/>
    <w:next w:val="891"/>
    <w:link w:val="866"/>
  </w:style>
  <w:style w:type="character" w:styleId="892">
    <w:name w:val="WW8Num2z6"/>
    <w:next w:val="892"/>
    <w:link w:val="866"/>
  </w:style>
  <w:style w:type="character" w:styleId="893">
    <w:name w:val="WW8Num2z7"/>
    <w:next w:val="893"/>
    <w:link w:val="866"/>
  </w:style>
  <w:style w:type="character" w:styleId="894">
    <w:name w:val="WW8Num2z8"/>
    <w:next w:val="894"/>
    <w:link w:val="866"/>
  </w:style>
  <w:style w:type="character" w:styleId="895">
    <w:name w:val="WW8Num3z0"/>
    <w:next w:val="895"/>
    <w:link w:val="866"/>
  </w:style>
  <w:style w:type="character" w:styleId="896">
    <w:name w:val="WW8Num3z1"/>
    <w:next w:val="896"/>
    <w:link w:val="866"/>
  </w:style>
  <w:style w:type="character" w:styleId="897">
    <w:name w:val="WW8Num3z2"/>
    <w:next w:val="897"/>
    <w:link w:val="866"/>
  </w:style>
  <w:style w:type="character" w:styleId="898">
    <w:name w:val="WW8Num3z3"/>
    <w:next w:val="898"/>
    <w:link w:val="866"/>
  </w:style>
  <w:style w:type="character" w:styleId="899">
    <w:name w:val="WW8Num3z4"/>
    <w:next w:val="899"/>
    <w:link w:val="866"/>
  </w:style>
  <w:style w:type="character" w:styleId="900">
    <w:name w:val="WW8Num3z5"/>
    <w:next w:val="900"/>
    <w:link w:val="866"/>
  </w:style>
  <w:style w:type="character" w:styleId="901">
    <w:name w:val="WW8Num3z6"/>
    <w:next w:val="901"/>
    <w:link w:val="866"/>
  </w:style>
  <w:style w:type="character" w:styleId="902">
    <w:name w:val="WW8Num3z7"/>
    <w:next w:val="902"/>
    <w:link w:val="866"/>
  </w:style>
  <w:style w:type="character" w:styleId="903">
    <w:name w:val="WW8Num3z8"/>
    <w:next w:val="903"/>
    <w:link w:val="866"/>
  </w:style>
  <w:style w:type="character" w:styleId="904">
    <w:name w:val="Основной шрифт абзаца2"/>
    <w:next w:val="904"/>
    <w:link w:val="866"/>
  </w:style>
  <w:style w:type="character" w:styleId="905">
    <w:name w:val="Основной шрифт абзаца1"/>
    <w:next w:val="905"/>
    <w:link w:val="866"/>
  </w:style>
  <w:style w:type="character" w:styleId="906">
    <w:name w:val="Номер страницы"/>
    <w:basedOn w:val="905"/>
    <w:next w:val="906"/>
    <w:link w:val="866"/>
  </w:style>
  <w:style w:type="character" w:styleId="907">
    <w:name w:val="WW8Num8z0"/>
    <w:next w:val="907"/>
    <w:link w:val="866"/>
    <w:rPr>
      <w:rFonts w:ascii="Times New Roman" w:hAnsi="Times New Roman" w:eastAsia="Times New Roman" w:cs="Times New Roman"/>
    </w:rPr>
  </w:style>
  <w:style w:type="character" w:styleId="908">
    <w:name w:val="WW8Num8z2"/>
    <w:next w:val="908"/>
    <w:link w:val="866"/>
    <w:rPr>
      <w:rFonts w:ascii="Wingdings" w:hAnsi="Wingdings" w:cs="Wingdings"/>
    </w:rPr>
  </w:style>
  <w:style w:type="character" w:styleId="909">
    <w:name w:val="Символ нумерации"/>
    <w:next w:val="909"/>
    <w:link w:val="866"/>
  </w:style>
  <w:style w:type="character" w:styleId="910">
    <w:name w:val="WW8Num8z3"/>
    <w:next w:val="910"/>
    <w:link w:val="866"/>
    <w:rPr>
      <w:rFonts w:ascii="Symbol" w:hAnsi="Symbol" w:cs="Symbol"/>
    </w:rPr>
  </w:style>
  <w:style w:type="character" w:styleId="911">
    <w:name w:val="Absatz-Standardschriftart"/>
    <w:next w:val="911"/>
    <w:link w:val="866"/>
  </w:style>
  <w:style w:type="character" w:styleId="912">
    <w:name w:val="Маркеры списка"/>
    <w:next w:val="912"/>
    <w:link w:val="866"/>
    <w:rPr>
      <w:rFonts w:ascii="StarSymbol" w:hAnsi="StarSymbol" w:eastAsia="StarSymbol" w:cs="StarSymbol"/>
      <w:sz w:val="18"/>
      <w:szCs w:val="18"/>
    </w:rPr>
  </w:style>
  <w:style w:type="character" w:styleId="913">
    <w:name w:val="WW8Num8z1"/>
    <w:next w:val="913"/>
    <w:link w:val="866"/>
    <w:rPr>
      <w:rFonts w:ascii="Courier New" w:hAnsi="Courier New" w:cs="Courier New"/>
    </w:rPr>
  </w:style>
  <w:style w:type="character" w:styleId="914">
    <w:name w:val="Гиперссылка"/>
    <w:next w:val="914"/>
    <w:link w:val="866"/>
    <w:rPr>
      <w:color w:val="000080"/>
      <w:u w:val="single"/>
      <w:lang w:val="en-US" w:bidi="en-US"/>
    </w:rPr>
  </w:style>
  <w:style w:type="paragraph" w:styleId="915">
    <w:name w:val="Заголовок"/>
    <w:basedOn w:val="866"/>
    <w:next w:val="916"/>
    <w:link w:val="866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916">
    <w:name w:val="Основной текст"/>
    <w:basedOn w:val="866"/>
    <w:next w:val="916"/>
    <w:link w:val="866"/>
    <w:pPr>
      <w:spacing w:before="0" w:after="120"/>
    </w:pPr>
  </w:style>
  <w:style w:type="paragraph" w:styleId="917">
    <w:name w:val="Список"/>
    <w:basedOn w:val="916"/>
    <w:next w:val="917"/>
    <w:link w:val="866"/>
    <w:rPr>
      <w:rFonts w:ascii="Arial" w:hAnsi="Arial" w:cs="Tahoma"/>
    </w:rPr>
  </w:style>
  <w:style w:type="paragraph" w:styleId="918">
    <w:name w:val="Название объекта"/>
    <w:basedOn w:val="915"/>
    <w:next w:val="927"/>
    <w:link w:val="866"/>
    <w:qFormat/>
  </w:style>
  <w:style w:type="paragraph" w:styleId="919">
    <w:name w:val="Указатель5"/>
    <w:basedOn w:val="866"/>
    <w:next w:val="919"/>
    <w:link w:val="866"/>
    <w:pPr>
      <w:suppressLineNumbers/>
    </w:pPr>
    <w:rPr>
      <w:rFonts w:cs="Mangal"/>
    </w:rPr>
  </w:style>
  <w:style w:type="paragraph" w:styleId="920">
    <w:name w:val="Название объекта1"/>
    <w:basedOn w:val="866"/>
    <w:next w:val="920"/>
    <w:link w:val="866"/>
    <w:pPr>
      <w:spacing w:before="120" w:after="120"/>
      <w:suppressLineNumbers/>
    </w:pPr>
    <w:rPr>
      <w:rFonts w:cs="DejaVu Sans Condensed"/>
      <w:i/>
      <w:iCs/>
      <w:sz w:val="24"/>
      <w:szCs w:val="24"/>
    </w:rPr>
  </w:style>
  <w:style w:type="paragraph" w:styleId="921">
    <w:name w:val="Указатель4"/>
    <w:basedOn w:val="866"/>
    <w:next w:val="921"/>
    <w:link w:val="866"/>
    <w:pPr>
      <w:suppressLineNumbers/>
    </w:pPr>
    <w:rPr>
      <w:rFonts w:cs="DejaVu Sans Condensed"/>
    </w:rPr>
  </w:style>
  <w:style w:type="paragraph" w:styleId="922">
    <w:name w:val="Название3"/>
    <w:basedOn w:val="866"/>
    <w:next w:val="922"/>
    <w:link w:val="866"/>
    <w:pPr>
      <w:spacing w:before="120" w:after="120"/>
      <w:suppressLineNumbers/>
    </w:pPr>
    <w:rPr>
      <w:rFonts w:cs="DejaVu Sans Condensed"/>
      <w:i/>
      <w:iCs/>
      <w:sz w:val="24"/>
      <w:szCs w:val="24"/>
    </w:rPr>
  </w:style>
  <w:style w:type="paragraph" w:styleId="923">
    <w:name w:val="Указатель3"/>
    <w:basedOn w:val="866"/>
    <w:next w:val="923"/>
    <w:link w:val="866"/>
    <w:pPr>
      <w:suppressLineNumbers/>
    </w:pPr>
    <w:rPr>
      <w:rFonts w:cs="DejaVu Sans Condensed"/>
    </w:rPr>
  </w:style>
  <w:style w:type="paragraph" w:styleId="924">
    <w:name w:val="Название2"/>
    <w:basedOn w:val="866"/>
    <w:next w:val="924"/>
    <w:link w:val="866"/>
    <w:pPr>
      <w:spacing w:before="120" w:after="120"/>
      <w:suppressLineNumbers/>
    </w:pPr>
    <w:rPr>
      <w:rFonts w:cs="DejaVu Sans Condensed"/>
      <w:i/>
      <w:iCs/>
      <w:sz w:val="24"/>
      <w:szCs w:val="24"/>
    </w:rPr>
  </w:style>
  <w:style w:type="paragraph" w:styleId="925">
    <w:name w:val="Указатель2"/>
    <w:basedOn w:val="866"/>
    <w:next w:val="925"/>
    <w:link w:val="866"/>
    <w:pPr>
      <w:suppressLineNumbers/>
    </w:pPr>
    <w:rPr>
      <w:rFonts w:cs="DejaVu Sans Condensed"/>
    </w:rPr>
  </w:style>
  <w:style w:type="paragraph" w:styleId="926">
    <w:name w:val="Указатель1"/>
    <w:basedOn w:val="866"/>
    <w:next w:val="926"/>
    <w:link w:val="866"/>
    <w:pPr>
      <w:suppressLineNumbers/>
    </w:pPr>
    <w:rPr>
      <w:rFonts w:ascii="Arial" w:hAnsi="Arial" w:cs="Tahoma"/>
    </w:rPr>
  </w:style>
  <w:style w:type="paragraph" w:styleId="927">
    <w:name w:val="Подзаголовок"/>
    <w:basedOn w:val="915"/>
    <w:next w:val="916"/>
    <w:link w:val="866"/>
    <w:qFormat/>
    <w:pPr>
      <w:jc w:val="center"/>
    </w:pPr>
    <w:rPr>
      <w:i/>
      <w:iCs/>
      <w:sz w:val="28"/>
      <w:szCs w:val="28"/>
    </w:rPr>
  </w:style>
  <w:style w:type="paragraph" w:styleId="928">
    <w:name w:val="Текст выноски"/>
    <w:basedOn w:val="866"/>
    <w:next w:val="928"/>
    <w:link w:val="866"/>
    <w:rPr>
      <w:rFonts w:ascii="Tahoma" w:hAnsi="Tahoma" w:cs="Tahoma"/>
      <w:sz w:val="16"/>
      <w:szCs w:val="16"/>
    </w:rPr>
  </w:style>
  <w:style w:type="paragraph" w:styleId="929">
    <w:name w:val="Название1"/>
    <w:basedOn w:val="866"/>
    <w:next w:val="929"/>
    <w:link w:val="866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930">
    <w:name w:val="Содержимое таблицы"/>
    <w:basedOn w:val="866"/>
    <w:next w:val="930"/>
    <w:link w:val="866"/>
    <w:pPr>
      <w:suppressLineNumbers/>
    </w:pPr>
  </w:style>
  <w:style w:type="paragraph" w:styleId="931">
    <w:name w:val="Верхний колонтитул"/>
    <w:basedOn w:val="866"/>
    <w:next w:val="931"/>
    <w:link w:val="866"/>
    <w:pPr>
      <w:tabs>
        <w:tab w:val="center" w:pos="4153" w:leader="none"/>
        <w:tab w:val="right" w:pos="8306" w:leader="none"/>
      </w:tabs>
    </w:pPr>
  </w:style>
  <w:style w:type="paragraph" w:styleId="932">
    <w:name w:val="Standard"/>
    <w:next w:val="932"/>
    <w:link w:val="866"/>
    <w:rPr>
      <w:sz w:val="24"/>
      <w:szCs w:val="24"/>
      <w:lang w:val="ru-RU" w:eastAsia="zh-CN" w:bidi="ar-SA"/>
    </w:rPr>
  </w:style>
  <w:style w:type="paragraph" w:styleId="933">
    <w:name w:val="Основной текст с отступом"/>
    <w:basedOn w:val="866"/>
    <w:next w:val="933"/>
    <w:link w:val="866"/>
    <w:pPr>
      <w:ind w:left="0" w:right="0" w:firstLine="709"/>
      <w:jc w:val="both"/>
    </w:pPr>
    <w:rPr>
      <w:color w:val="000000"/>
    </w:rPr>
  </w:style>
  <w:style w:type="paragraph" w:styleId="934">
    <w:name w:val="Заголовок таблицы"/>
    <w:basedOn w:val="930"/>
    <w:next w:val="934"/>
    <w:link w:val="866"/>
    <w:pPr>
      <w:jc w:val="center"/>
      <w:suppressLineNumbers/>
    </w:pPr>
    <w:rPr>
      <w:b/>
      <w:bCs/>
    </w:rPr>
  </w:style>
  <w:style w:type="paragraph" w:styleId="935">
    <w:name w:val="???????"/>
    <w:next w:val="935"/>
    <w:link w:val="866"/>
    <w:pPr>
      <w:widowControl w:val="off"/>
    </w:pPr>
    <w:rPr>
      <w:rFonts w:ascii="Tinos" w:hAnsi="Tinos" w:eastAsia="Droid Sans Fallback" w:cs="DejaVu Sans Condensed"/>
      <w:sz w:val="24"/>
      <w:szCs w:val="24"/>
      <w:lang w:val="en-US" w:eastAsia="zh-CN" w:bidi="hi-IN"/>
    </w:rPr>
  </w:style>
  <w:style w:type="paragraph" w:styleId="936">
    <w:name w:val="??????? ??????????"/>
    <w:basedOn w:val="935"/>
    <w:next w:val="936"/>
    <w:link w:val="866"/>
    <w:pPr>
      <w:tabs>
        <w:tab w:val="center" w:pos="4153" w:leader="none"/>
        <w:tab w:val="right" w:pos="8306" w:leader="none"/>
      </w:tabs>
    </w:pPr>
    <w:rPr>
      <w:sz w:val="24"/>
      <w:szCs w:val="24"/>
      <w:lang w:val="ru-RU"/>
    </w:rPr>
  </w:style>
  <w:style w:type="paragraph" w:styleId="937">
    <w:name w:val="D1"/>
    <w:next w:val="937"/>
    <w:link w:val="866"/>
    <w:pPr>
      <w:widowControl w:val="off"/>
    </w:pPr>
    <w:rPr>
      <w:color w:val="000000"/>
      <w:lang w:val="ru-RU" w:eastAsia="zh-CN" w:bidi="ar-SA"/>
    </w:rPr>
  </w:style>
  <w:style w:type="paragraph" w:styleId="938">
    <w:name w:val="Обычный (веб)"/>
    <w:basedOn w:val="866"/>
    <w:next w:val="938"/>
    <w:link w:val="866"/>
    <w:uiPriority w:val="99"/>
    <w:qFormat/>
    <w:pPr>
      <w:spacing w:beforeAutospacing="1" w:after="119"/>
    </w:pPr>
    <w:rPr>
      <w:sz w:val="24"/>
      <w:szCs w:val="24"/>
      <w:lang w:eastAsia="ru-RU"/>
    </w:rPr>
  </w:style>
  <w:style w:type="character" w:styleId="939">
    <w:name w:val="Строгий"/>
    <w:next w:val="939"/>
    <w:link w:val="866"/>
    <w:uiPriority w:val="22"/>
    <w:qFormat/>
    <w:rPr>
      <w:b/>
      <w:bCs/>
    </w:rPr>
  </w:style>
  <w:style w:type="character" w:styleId="940">
    <w:name w:val="product-info__title-description"/>
    <w:basedOn w:val="871"/>
    <w:next w:val="940"/>
    <w:link w:val="866"/>
  </w:style>
  <w:style w:type="table" w:styleId="941">
    <w:name w:val="Сетка таблицы"/>
    <w:basedOn w:val="872"/>
    <w:next w:val="941"/>
    <w:link w:val="866"/>
    <w:uiPriority w:val="59"/>
    <w:tblPr/>
  </w:style>
  <w:style w:type="character" w:styleId="942" w:default="1">
    <w:name w:val="Default Paragraph Font"/>
    <w:uiPriority w:val="1"/>
    <w:semiHidden/>
    <w:unhideWhenUsed/>
  </w:style>
  <w:style w:type="numbering" w:styleId="943" w:default="1">
    <w:name w:val="No List"/>
    <w:uiPriority w:val="99"/>
    <w:semiHidden/>
    <w:unhideWhenUsed/>
  </w:style>
  <w:style w:type="table" w:styleId="9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revision>43</cp:revision>
  <dcterms:created xsi:type="dcterms:W3CDTF">2017-04-11T11:01:00Z</dcterms:created>
  <dcterms:modified xsi:type="dcterms:W3CDTF">2023-04-24T09:43:02Z</dcterms:modified>
  <cp:version>917504</cp:version>
</cp:coreProperties>
</file>