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05" w:rsidRPr="007C0CBD" w:rsidRDefault="00C63805" w:rsidP="00C63805">
      <w:pPr>
        <w:pageBreakBefore/>
        <w:tabs>
          <w:tab w:val="left" w:pos="3750"/>
        </w:tabs>
        <w:ind w:left="5613"/>
        <w:rPr>
          <w:sz w:val="24"/>
          <w:szCs w:val="24"/>
        </w:rPr>
      </w:pPr>
      <w:r w:rsidRPr="007C0CBD">
        <w:rPr>
          <w:rFonts w:ascii="Arial" w:hAnsi="Arial" w:cs="Arial"/>
          <w:color w:val="000000"/>
          <w:sz w:val="24"/>
          <w:szCs w:val="24"/>
        </w:rPr>
        <w:t xml:space="preserve">Приложение 1 к приказу </w:t>
      </w:r>
    </w:p>
    <w:p w:rsidR="00C63805" w:rsidRPr="007C0CBD" w:rsidRDefault="00C63805" w:rsidP="00C63805">
      <w:pPr>
        <w:tabs>
          <w:tab w:val="left" w:pos="3750"/>
        </w:tabs>
        <w:ind w:left="5600"/>
        <w:rPr>
          <w:sz w:val="24"/>
          <w:szCs w:val="24"/>
        </w:rPr>
      </w:pPr>
      <w:r w:rsidRPr="007C0CBD">
        <w:rPr>
          <w:rFonts w:ascii="Arial" w:hAnsi="Arial" w:cs="Arial"/>
          <w:color w:val="000000"/>
          <w:sz w:val="24"/>
          <w:szCs w:val="24"/>
        </w:rPr>
        <w:t xml:space="preserve">Комитета по молодежной политике   Курганской области </w:t>
      </w:r>
    </w:p>
    <w:p w:rsidR="00C63805" w:rsidRPr="007C0CBD" w:rsidRDefault="00C63805" w:rsidP="00C63805">
      <w:pPr>
        <w:tabs>
          <w:tab w:val="left" w:pos="3750"/>
        </w:tabs>
        <w:ind w:left="5600"/>
        <w:rPr>
          <w:sz w:val="24"/>
          <w:szCs w:val="24"/>
        </w:rPr>
      </w:pPr>
      <w:r w:rsidRPr="007C0CB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3C0DFD" w:rsidRPr="003C0DFD">
        <w:rPr>
          <w:rFonts w:ascii="Arial" w:hAnsi="Arial" w:cs="Arial"/>
          <w:color w:val="000000"/>
          <w:sz w:val="24"/>
          <w:szCs w:val="24"/>
          <w:u w:val="single"/>
        </w:rPr>
        <w:t>2 апреля 2025 г</w:t>
      </w:r>
      <w:r w:rsidR="003C0DFD">
        <w:rPr>
          <w:rFonts w:ascii="Arial" w:hAnsi="Arial" w:cs="Arial"/>
          <w:color w:val="000000"/>
          <w:sz w:val="24"/>
          <w:szCs w:val="24"/>
        </w:rPr>
        <w:t>.</w:t>
      </w:r>
      <w:r w:rsidRPr="007C0CBD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3C0DFD" w:rsidRPr="003C0DFD">
        <w:rPr>
          <w:rFonts w:ascii="Arial" w:hAnsi="Arial" w:cs="Arial"/>
          <w:color w:val="000000"/>
          <w:sz w:val="22"/>
          <w:szCs w:val="24"/>
        </w:rPr>
        <w:t>_</w:t>
      </w:r>
      <w:r w:rsidR="003C0DFD" w:rsidRPr="003C0DFD">
        <w:rPr>
          <w:rFonts w:ascii="Arial" w:hAnsi="Arial" w:cs="Arial"/>
          <w:color w:val="000000"/>
          <w:sz w:val="24"/>
          <w:szCs w:val="24"/>
          <w:u w:val="single"/>
        </w:rPr>
        <w:t>22</w:t>
      </w:r>
      <w:r w:rsidR="003C0DFD" w:rsidRPr="003C0DFD">
        <w:rPr>
          <w:rFonts w:ascii="Arial" w:hAnsi="Arial" w:cs="Arial"/>
          <w:color w:val="000000"/>
          <w:sz w:val="22"/>
          <w:szCs w:val="24"/>
        </w:rPr>
        <w:t>_</w:t>
      </w:r>
    </w:p>
    <w:p w:rsidR="00C63805" w:rsidRPr="007C0CBD" w:rsidRDefault="00C63805" w:rsidP="002B4F60">
      <w:pPr>
        <w:shd w:val="clear" w:color="auto" w:fill="FFFFFF"/>
        <w:tabs>
          <w:tab w:val="left" w:pos="3750"/>
        </w:tabs>
        <w:ind w:left="5600"/>
        <w:rPr>
          <w:rFonts w:ascii="Arial" w:hAnsi="Arial" w:cs="Arial"/>
          <w:color w:val="000000"/>
          <w:sz w:val="24"/>
          <w:szCs w:val="24"/>
          <w:shd w:val="clear" w:color="auto" w:fill="FFFFFF"/>
          <w:lang w:eastAsia="ar-SA"/>
        </w:rPr>
      </w:pPr>
      <w:r w:rsidRPr="007C0CBD">
        <w:rPr>
          <w:rFonts w:ascii="Arial" w:hAnsi="Arial" w:cs="Arial"/>
          <w:color w:val="000000"/>
          <w:sz w:val="24"/>
          <w:szCs w:val="24"/>
          <w:lang w:eastAsia="ar-SA"/>
        </w:rPr>
        <w:t>«</w:t>
      </w:r>
      <w:r w:rsidR="002B4F60" w:rsidRPr="007C0CBD">
        <w:rPr>
          <w:rFonts w:ascii="Arial" w:hAnsi="Arial" w:cs="Arial"/>
          <w:bCs/>
          <w:color w:val="000000"/>
          <w:sz w:val="24"/>
          <w:szCs w:val="24"/>
          <w:lang w:eastAsia="ar-SA"/>
        </w:rPr>
        <w:t>О проведении Регионального фестиваля студенческого творчества                                                           «</w:t>
      </w:r>
      <w:proofErr w:type="gramStart"/>
      <w:r w:rsidR="002B4F60" w:rsidRPr="007C0CBD">
        <w:rPr>
          <w:rFonts w:ascii="Arial" w:hAnsi="Arial" w:cs="Arial"/>
          <w:bCs/>
          <w:color w:val="000000"/>
          <w:sz w:val="24"/>
          <w:szCs w:val="24"/>
          <w:lang w:eastAsia="ar-SA"/>
        </w:rPr>
        <w:t>Зауральская</w:t>
      </w:r>
      <w:proofErr w:type="gramEnd"/>
      <w:r w:rsidR="002B4F60" w:rsidRPr="007C0CBD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2B4F60" w:rsidRPr="007C0CBD">
        <w:rPr>
          <w:rFonts w:ascii="Arial" w:hAnsi="Arial" w:cs="Arial"/>
          <w:bCs/>
          <w:color w:val="000000"/>
          <w:sz w:val="24"/>
          <w:szCs w:val="24"/>
          <w:lang w:eastAsia="ar-SA"/>
        </w:rPr>
        <w:t>студвесна</w:t>
      </w:r>
      <w:proofErr w:type="spellEnd"/>
      <w:r w:rsidR="002B4F60" w:rsidRPr="007C0CBD">
        <w:rPr>
          <w:rFonts w:ascii="Arial" w:hAnsi="Arial" w:cs="Arial"/>
          <w:bCs/>
          <w:color w:val="000000"/>
          <w:sz w:val="24"/>
          <w:szCs w:val="24"/>
          <w:lang w:eastAsia="ar-SA"/>
        </w:rPr>
        <w:t xml:space="preserve"> - 2025</w:t>
      </w:r>
      <w:r w:rsidRPr="007C0CBD">
        <w:rPr>
          <w:rFonts w:ascii="Arial" w:hAnsi="Arial" w:cs="Arial"/>
          <w:color w:val="000000"/>
          <w:sz w:val="24"/>
          <w:szCs w:val="24"/>
          <w:shd w:val="clear" w:color="auto" w:fill="FFFFFF"/>
          <w:lang w:eastAsia="ar-SA"/>
        </w:rPr>
        <w:t>»</w:t>
      </w:r>
    </w:p>
    <w:p w:rsidR="00C63805" w:rsidRDefault="00C63805" w:rsidP="00C63805">
      <w:pPr>
        <w:shd w:val="clear" w:color="auto" w:fill="FFFFFF"/>
        <w:tabs>
          <w:tab w:val="left" w:pos="3750"/>
        </w:tabs>
        <w:ind w:left="5600"/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C63805" w:rsidRDefault="00C63805" w:rsidP="00C63805">
      <w:pPr>
        <w:shd w:val="clear" w:color="auto" w:fill="FFFFFF"/>
        <w:tabs>
          <w:tab w:val="left" w:pos="3750"/>
        </w:tabs>
        <w:ind w:left="5600"/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2B4F60">
      <w:pPr>
        <w:jc w:val="center"/>
      </w:pPr>
      <w:r>
        <w:rPr>
          <w:rFonts w:ascii="Arial" w:eastAsia="Times New Roman" w:hAnsi="Arial" w:cs="Arial"/>
          <w:sz w:val="24"/>
          <w:szCs w:val="24"/>
        </w:rPr>
        <w:t>Положение</w:t>
      </w:r>
    </w:p>
    <w:p w:rsidR="002B4F60" w:rsidRDefault="002B4F60" w:rsidP="002B4F60">
      <w:pPr>
        <w:jc w:val="center"/>
      </w:pPr>
      <w:r>
        <w:rPr>
          <w:rFonts w:ascii="Arial" w:eastAsia="Times New Roman" w:hAnsi="Arial" w:cs="Arial"/>
          <w:sz w:val="24"/>
          <w:szCs w:val="24"/>
        </w:rPr>
        <w:t>о проведении Регионального фестиваля студенческого творчества</w:t>
      </w:r>
    </w:p>
    <w:p w:rsidR="002B4F60" w:rsidRPr="006D2B77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  <w:r w:rsidRPr="006D2B77">
        <w:rPr>
          <w:rFonts w:ascii="Arial" w:eastAsia="Times New Roman" w:hAnsi="Arial" w:cs="Arial"/>
          <w:sz w:val="24"/>
          <w:szCs w:val="24"/>
        </w:rPr>
        <w:t xml:space="preserve">«Зауральская </w:t>
      </w:r>
      <w:proofErr w:type="spellStart"/>
      <w:r w:rsidRPr="006D2B77">
        <w:rPr>
          <w:rFonts w:ascii="Arial" w:eastAsia="Times New Roman" w:hAnsi="Arial" w:cs="Arial"/>
          <w:sz w:val="24"/>
          <w:szCs w:val="24"/>
        </w:rPr>
        <w:t>студвесна</w:t>
      </w:r>
      <w:proofErr w:type="spellEnd"/>
      <w:r w:rsidRPr="006D2B77">
        <w:rPr>
          <w:rFonts w:ascii="Arial" w:eastAsia="Times New Roman" w:hAnsi="Arial" w:cs="Arial"/>
          <w:sz w:val="24"/>
          <w:szCs w:val="24"/>
        </w:rPr>
        <w:t xml:space="preserve"> - 202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6D2B77">
        <w:rPr>
          <w:rFonts w:ascii="Arial" w:eastAsia="Times New Roman" w:hAnsi="Arial" w:cs="Arial"/>
          <w:sz w:val="24"/>
          <w:szCs w:val="24"/>
        </w:rPr>
        <w:t>»</w:t>
      </w:r>
    </w:p>
    <w:p w:rsidR="002B4F60" w:rsidRDefault="002B4F60" w:rsidP="002B4F60">
      <w:pPr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</w:pPr>
      <w:r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1.1. Курганский региональный фестиваль «Зауральская </w:t>
      </w:r>
      <w:proofErr w:type="spellStart"/>
      <w:r>
        <w:rPr>
          <w:rFonts w:ascii="Arial" w:eastAsia="Times New Roman" w:hAnsi="Arial" w:cs="Arial"/>
          <w:sz w:val="24"/>
          <w:szCs w:val="24"/>
        </w:rPr>
        <w:t>студвесна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- 2025» (далее – Фестиваль) проводится в рамках реализации Программы поддержки и развития студенческого творчества «Российская студенческая весна».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Организаторами Фестиваля являются:</w:t>
      </w:r>
    </w:p>
    <w:p w:rsidR="002B4F60" w:rsidRPr="007440F7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 Комитет по молодежной политике Курганской области</w:t>
      </w:r>
      <w:r w:rsidRPr="007440F7">
        <w:rPr>
          <w:rFonts w:ascii="Arial" w:eastAsia="Times New Roman" w:hAnsi="Arial" w:cs="Arial"/>
          <w:sz w:val="24"/>
          <w:szCs w:val="24"/>
        </w:rPr>
        <w:t>;</w:t>
      </w:r>
    </w:p>
    <w:p w:rsidR="002B4F60" w:rsidRPr="007440F7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 образовательные организации высшего образования Курганской области (по согласованию)</w:t>
      </w:r>
      <w:r w:rsidRPr="007440F7">
        <w:rPr>
          <w:rFonts w:ascii="Arial" w:eastAsia="Times New Roman" w:hAnsi="Arial" w:cs="Arial"/>
          <w:sz w:val="24"/>
          <w:szCs w:val="24"/>
        </w:rPr>
        <w:t>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 профессиональные образовательные организации Курганской области (по согласованию).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1.4. Настоящее Положение определяет цели и задачи, порядок проведения, содержание, требования к участникам Фестиваля в 2025 году.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</w:pPr>
      <w:r>
        <w:rPr>
          <w:rFonts w:ascii="Arial" w:eastAsia="Times New Roman" w:hAnsi="Arial" w:cs="Arial"/>
          <w:sz w:val="24"/>
          <w:szCs w:val="24"/>
        </w:rPr>
        <w:t>2. Цели и задачи Фестиваля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Pr="00E13145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 Цели Фестиваля</w:t>
      </w:r>
      <w:r w:rsidRPr="00E13145">
        <w:rPr>
          <w:rFonts w:ascii="Arial" w:eastAsia="Times New Roman" w:hAnsi="Arial" w:cs="Arial"/>
          <w:sz w:val="24"/>
          <w:szCs w:val="24"/>
        </w:rPr>
        <w:t>: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сохранение и приумножение нравственных и культурных достижений студенческой молодежи, совершенствование системы эстетического воспитания, поддержка и развитие непрофессионального студенческого творчества</w:t>
      </w:r>
      <w:r w:rsidRPr="00E13145">
        <w:rPr>
          <w:rFonts w:ascii="Arial" w:eastAsia="Times New Roman" w:hAnsi="Arial" w:cs="Arial"/>
          <w:sz w:val="24"/>
          <w:szCs w:val="24"/>
        </w:rPr>
        <w:t>;</w:t>
      </w:r>
    </w:p>
    <w:p w:rsidR="002B4F60" w:rsidRPr="00E13145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содействие развитию системы организации воспитательной работы в образовательных организациях высшего образования (далее – ООВО) и в профессиональных образовательных организациях (далее – ПОО), формирование и развитие универсальных компетенций студенческой молодежи.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2.2. Задачи Фестиваля: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 выявление и поддержка талантливой молодежи из числа студентов, обучающихся на территории Курганской области;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 повышение уровня художественного творчества студентов и студенческих коллективов;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 поддержка и развитие традиции проведения студенческих творческих фестивалей;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 укрепление культурных связей между студенческими коллективами и образовательными организациями Курганской области;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 содействие формированию инновационных методов взаимодействия органов государственной власти и общественных объединений в сфере поддержки студенческого художественного творчества.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</w:pPr>
      <w:r>
        <w:rPr>
          <w:rFonts w:ascii="Arial" w:eastAsia="Times New Roman" w:hAnsi="Arial" w:cs="Arial"/>
          <w:sz w:val="24"/>
          <w:szCs w:val="24"/>
        </w:rPr>
        <w:t>3. Руководство Фестивалем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3.1. Руководство Фестивалем на региональном уровне осуществляет Региональный организационный комитет Фестиваля (далее – Оргкомитет), в который входят представители Комитета по молодежной политике Курганской области и иные организации и ведомства, </w:t>
      </w:r>
      <w:proofErr w:type="gramStart"/>
      <w:r>
        <w:rPr>
          <w:rFonts w:ascii="Arial" w:eastAsia="Times New Roman" w:hAnsi="Arial" w:cs="Arial"/>
          <w:sz w:val="24"/>
          <w:szCs w:val="24"/>
        </w:rPr>
        <w:t>оказывающих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поддержку Фестивалю.</w:t>
      </w:r>
    </w:p>
    <w:p w:rsidR="002B4F60" w:rsidRPr="00E13145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3.4. Оргкомитет осуществляет</w:t>
      </w:r>
      <w:r w:rsidRPr="00E13145">
        <w:rPr>
          <w:rFonts w:ascii="Arial" w:eastAsia="Times New Roman" w:hAnsi="Arial" w:cs="Arial"/>
          <w:sz w:val="24"/>
          <w:szCs w:val="24"/>
        </w:rPr>
        <w:t>:</w:t>
      </w:r>
    </w:p>
    <w:p w:rsidR="002B4F60" w:rsidRPr="00E13145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3145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 xml:space="preserve">координацию и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организацией и проведением Фестиваля</w:t>
      </w:r>
      <w:r w:rsidRPr="00E13145">
        <w:rPr>
          <w:rFonts w:ascii="Arial" w:eastAsia="Times New Roman" w:hAnsi="Arial" w:cs="Arial"/>
          <w:sz w:val="24"/>
          <w:szCs w:val="24"/>
        </w:rPr>
        <w:t>;</w:t>
      </w:r>
    </w:p>
    <w:p w:rsidR="002B4F60" w:rsidRPr="00C208C7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08C7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формирование и координацию работы членов жюри конкурсных направлений Фестиваля</w:t>
      </w:r>
      <w:r w:rsidRPr="00C208C7">
        <w:rPr>
          <w:rFonts w:ascii="Arial" w:eastAsia="Times New Roman" w:hAnsi="Arial" w:cs="Arial"/>
          <w:sz w:val="24"/>
          <w:szCs w:val="24"/>
        </w:rPr>
        <w:t>;</w:t>
      </w:r>
    </w:p>
    <w:p w:rsidR="002B4F60" w:rsidRPr="00C208C7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208C7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формирование региональных делегаций профессиональных образовательных организаций и образовательных организаций высшего образования для участия во В</w:t>
      </w:r>
      <w:r w:rsidR="003C0DFD">
        <w:rPr>
          <w:rFonts w:ascii="Arial" w:eastAsia="Times New Roman" w:hAnsi="Arial" w:cs="Arial"/>
          <w:sz w:val="24"/>
          <w:szCs w:val="24"/>
        </w:rPr>
        <w:t>сероссийском фестивале</w:t>
      </w:r>
      <w:bookmarkStart w:id="0" w:name="_GoBack"/>
      <w:bookmarkEnd w:id="0"/>
      <w:r w:rsidRPr="00C208C7">
        <w:rPr>
          <w:rFonts w:ascii="Arial" w:eastAsia="Times New Roman" w:hAnsi="Arial" w:cs="Arial"/>
          <w:sz w:val="24"/>
          <w:szCs w:val="24"/>
        </w:rPr>
        <w:t>;</w:t>
      </w:r>
    </w:p>
    <w:p w:rsidR="002B4F60" w:rsidRPr="00C208C7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решение спорных вопросов, связанных с содержанием и итогами Фестиваля</w:t>
      </w:r>
      <w:r w:rsidRPr="00C208C7">
        <w:rPr>
          <w:rFonts w:ascii="Arial" w:eastAsia="Times New Roman" w:hAnsi="Arial" w:cs="Arial"/>
          <w:sz w:val="24"/>
          <w:szCs w:val="24"/>
        </w:rPr>
        <w:t>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Pr="00BC2BB9" w:rsidRDefault="002B4F60" w:rsidP="002B4F60">
      <w:pPr>
        <w:jc w:val="center"/>
      </w:pPr>
      <w:r w:rsidRPr="00BC2BB9">
        <w:rPr>
          <w:rFonts w:ascii="Arial" w:eastAsia="Times New Roman" w:hAnsi="Arial" w:cs="Arial"/>
          <w:sz w:val="24"/>
          <w:szCs w:val="24"/>
        </w:rPr>
        <w:t>4. Участники Фестиваля</w:t>
      </w:r>
    </w:p>
    <w:p w:rsidR="002B4F60" w:rsidRPr="00BC2BB9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4.1. </w:t>
      </w:r>
      <w:r w:rsidRPr="00C208C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 2025 году участниками конкурсной программы  Фестиваля могут быть обучающиеся (студенты, курсанты, аспиранты, ординаторы, ассистенты-стажёры) ООВО и ПОО всех форм обучения, осуществляющих свою деятельность на территории Курганской области.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4.2. Допускается участие в конкурсной программе Фестиваля студентов, осваивающих образовательные программы среднего профессионального образования в ООВО, в коллективных номинациях в процентном соотношении – не более 30% от общего количества участников номера и не более 1 человека в форме участия дуэт и не более 1 человека в форме участия трио.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4.3. Возраст участников конкурсной программы Фестиваля не должен быть менее 16 лет на момент начала Фестиваля, на дату окончания Фестиваля участникам не должно исполниться 36 лет.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4.4.  Для участия в Фестивале каждый участник (индивидуальный исполнитель </w:t>
      </w:r>
      <w:r w:rsidRPr="004A4901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 xml:space="preserve"> студенческий коллектив) заполняет Конкурсную заявку в онлайн форме с прикрепление анке</w:t>
      </w:r>
      <w:proofErr w:type="gramStart"/>
      <w:r>
        <w:rPr>
          <w:rFonts w:ascii="Arial" w:eastAsia="Times New Roman" w:hAnsi="Arial" w:cs="Arial"/>
          <w:sz w:val="24"/>
          <w:szCs w:val="24"/>
        </w:rPr>
        <w:t>т(</w:t>
      </w:r>
      <w:proofErr w:type="gramEnd"/>
      <w:r>
        <w:rPr>
          <w:rFonts w:ascii="Arial" w:eastAsia="Times New Roman" w:hAnsi="Arial" w:cs="Arial"/>
          <w:sz w:val="24"/>
          <w:szCs w:val="24"/>
        </w:rPr>
        <w:t>ы) конкурсанта(-</w:t>
      </w:r>
      <w:proofErr w:type="spellStart"/>
      <w:r>
        <w:rPr>
          <w:rFonts w:ascii="Arial" w:eastAsia="Times New Roman" w:hAnsi="Arial" w:cs="Arial"/>
          <w:sz w:val="24"/>
          <w:szCs w:val="24"/>
        </w:rPr>
        <w:t>ов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) и оригинала заявки (форма анкеты и заявки установлена в приложениях № 2, </w:t>
      </w:r>
      <w:r w:rsidR="003C0DFD">
        <w:rPr>
          <w:rFonts w:ascii="Arial" w:eastAsia="Times New Roman" w:hAnsi="Arial" w:cs="Arial"/>
          <w:sz w:val="24"/>
          <w:szCs w:val="24"/>
        </w:rPr>
        <w:t>№ 3 соответственно) в срок до 16</w:t>
      </w:r>
      <w:r>
        <w:rPr>
          <w:rFonts w:ascii="Arial" w:eastAsia="Times New Roman" w:hAnsi="Arial" w:cs="Arial"/>
          <w:sz w:val="24"/>
          <w:szCs w:val="24"/>
        </w:rPr>
        <w:t xml:space="preserve"> апреля 2025 года (включительно). Для участия в нескольких направлениях или номинациях участнику необходимо заполнить Конкурсную заявку для каждого направления или номинации отдельно.</w:t>
      </w:r>
    </w:p>
    <w:p w:rsidR="002B4F60" w:rsidRPr="00BC2C44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4.5. Конкурсная заявка представляет собой онлайн форму. Ссылка на конкурсную заявку</w:t>
      </w:r>
      <w:r w:rsidRPr="00BC2C44">
        <w:rPr>
          <w:rFonts w:ascii="Arial" w:eastAsia="Times New Roman" w:hAnsi="Arial" w:cs="Arial"/>
          <w:sz w:val="24"/>
          <w:szCs w:val="24"/>
        </w:rPr>
        <w:t xml:space="preserve">: </w:t>
      </w:r>
      <w:r w:rsidR="00812279" w:rsidRPr="00812279">
        <w:rPr>
          <w:rFonts w:ascii="Arial" w:eastAsia="Times New Roman" w:hAnsi="Arial" w:cs="Arial"/>
          <w:sz w:val="24"/>
          <w:szCs w:val="24"/>
          <w:lang w:val="en-US"/>
        </w:rPr>
        <w:t>https</w:t>
      </w:r>
      <w:r w:rsidR="00812279" w:rsidRPr="00812279">
        <w:rPr>
          <w:rFonts w:ascii="Arial" w:eastAsia="Times New Roman" w:hAnsi="Arial" w:cs="Arial"/>
          <w:sz w:val="24"/>
          <w:szCs w:val="24"/>
        </w:rPr>
        <w:t>://</w:t>
      </w:r>
      <w:proofErr w:type="spellStart"/>
      <w:r w:rsidR="00812279" w:rsidRPr="00812279">
        <w:rPr>
          <w:rFonts w:ascii="Arial" w:eastAsia="Times New Roman" w:hAnsi="Arial" w:cs="Arial"/>
          <w:sz w:val="24"/>
          <w:szCs w:val="24"/>
          <w:lang w:val="en-US"/>
        </w:rPr>
        <w:t>clck</w:t>
      </w:r>
      <w:proofErr w:type="spellEnd"/>
      <w:r w:rsidR="00812279" w:rsidRPr="00812279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="00812279" w:rsidRPr="00812279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="00812279" w:rsidRPr="00812279">
        <w:rPr>
          <w:rFonts w:ascii="Arial" w:eastAsia="Times New Roman" w:hAnsi="Arial" w:cs="Arial"/>
          <w:sz w:val="24"/>
          <w:szCs w:val="24"/>
        </w:rPr>
        <w:t>/3</w:t>
      </w:r>
      <w:proofErr w:type="spellStart"/>
      <w:r w:rsidR="00812279" w:rsidRPr="00812279">
        <w:rPr>
          <w:rFonts w:ascii="Arial" w:eastAsia="Times New Roman" w:hAnsi="Arial" w:cs="Arial"/>
          <w:sz w:val="24"/>
          <w:szCs w:val="24"/>
          <w:lang w:val="en-US"/>
        </w:rPr>
        <w:t>KLp</w:t>
      </w:r>
      <w:proofErr w:type="spellEnd"/>
      <w:r w:rsidR="00812279" w:rsidRPr="00812279">
        <w:rPr>
          <w:rFonts w:ascii="Arial" w:eastAsia="Times New Roman" w:hAnsi="Arial" w:cs="Arial"/>
          <w:sz w:val="24"/>
          <w:szCs w:val="24"/>
        </w:rPr>
        <w:t>2</w:t>
      </w:r>
      <w:r w:rsidR="00812279" w:rsidRPr="00812279">
        <w:rPr>
          <w:rFonts w:ascii="Arial" w:eastAsia="Times New Roman" w:hAnsi="Arial" w:cs="Arial"/>
          <w:sz w:val="24"/>
          <w:szCs w:val="24"/>
          <w:lang w:val="en-US"/>
        </w:rPr>
        <w:t>S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B4F60" w:rsidRP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4.5.1. К конкурсной заявке в онлайн форме необходимо прикрепить</w:t>
      </w:r>
      <w:r w:rsidRPr="00795425">
        <w:rPr>
          <w:rFonts w:ascii="Arial" w:eastAsia="Times New Roman" w:hAnsi="Arial" w:cs="Arial"/>
          <w:sz w:val="24"/>
          <w:szCs w:val="24"/>
        </w:rPr>
        <w:t>:</w:t>
      </w:r>
    </w:p>
    <w:p w:rsidR="002B4F60" w:rsidRPr="00795425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5425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 xml:space="preserve">анкету конкурсанта, представляющую собой форму с персональными данными, которые предоставляются в соответствии с Федеральным законом от 27 июля 2006 года № 152-ФЗ «О персональных данных». При форме участия в составе студенческого коллектива анкету конкурсанта заполняет каждый участник такого коллектива. Анкета конкурсанта должна быть заполнена по образцу в соответствии с Приложением 2 настоящего Положения и приложена к Конкурсной заявке в формате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pdf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B4F60" w:rsidRP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5425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 xml:space="preserve">отсканированный оригинал заявки с печатью образовательной организации и подписью должностного лица. Заявка должна быть заполнена по образцу в соответствии с Приложением 3 настоящего Положения и приложена к Конкурсной заявке в формате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pdf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4.6</w:t>
      </w:r>
      <w:r w:rsidRPr="00795425">
        <w:rPr>
          <w:rFonts w:ascii="Arial" w:eastAsia="Times New Roman" w:hAnsi="Arial" w:cs="Arial"/>
          <w:sz w:val="24"/>
          <w:szCs w:val="24"/>
        </w:rPr>
        <w:t>. Список участ</w:t>
      </w:r>
      <w:r>
        <w:rPr>
          <w:rFonts w:ascii="Arial" w:eastAsia="Times New Roman" w:hAnsi="Arial" w:cs="Arial"/>
          <w:sz w:val="24"/>
          <w:szCs w:val="24"/>
        </w:rPr>
        <w:t xml:space="preserve">ников и количественный состав определяются образовательной организацией самостоятельно по результатам отборочных туров, проведенных в </w:t>
      </w:r>
      <w:r>
        <w:rPr>
          <w:rFonts w:ascii="Arial" w:eastAsia="Times New Roman" w:hAnsi="Arial" w:cs="Arial"/>
          <w:sz w:val="24"/>
          <w:szCs w:val="24"/>
        </w:rPr>
        <w:lastRenderedPageBreak/>
        <w:t>образовательной организации. В случае подмены участников во время проведения Фестиваля или несовпадении данных об участниках с утвержденными заявками на участие в Фестивале, Оргкомитет Фестиваля лишают участника возможности участия в конкурсной программе Фестиваля. Замена участников по любой причине не допускается. Отсутствие одного из участников в коллективе (при условии соблюдения возрастного ценза) не мешает коллективу в выступлении.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4.7.</w:t>
      </w:r>
      <w:r w:rsidRPr="0079542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Направленная конкурсная заявка поступает в Оргкомитет Фестиваля для проверки на полноту содержащейся в ней информации и соответствие её требованиям настоящего Положения. Срок рассмотрения Конкурсной заявки составляет от одного то трёх календарных дней. В случае наличия у Оргкомитета Фестиваля замечаний по оформлению или содержанию предоставления сведений, участник обязан устранить указанные замечания, в течение одного календарного дня и повторно направить их на рассмотрение.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4.8. </w:t>
      </w:r>
      <w:proofErr w:type="gramStart"/>
      <w:r>
        <w:rPr>
          <w:rFonts w:ascii="Arial" w:eastAsia="Times New Roman" w:hAnsi="Arial" w:cs="Arial"/>
          <w:sz w:val="24"/>
          <w:szCs w:val="24"/>
        </w:rPr>
        <w:t>Заявки в иных форматах, кроме указанных в п. 4.5. настоящег</w:t>
      </w:r>
      <w:r w:rsidR="003C0DFD">
        <w:rPr>
          <w:rFonts w:ascii="Arial" w:eastAsia="Times New Roman" w:hAnsi="Arial" w:cs="Arial"/>
          <w:sz w:val="24"/>
          <w:szCs w:val="24"/>
        </w:rPr>
        <w:t>о Положения, и поданные позже 16</w:t>
      </w:r>
      <w:r>
        <w:rPr>
          <w:rFonts w:ascii="Arial" w:eastAsia="Times New Roman" w:hAnsi="Arial" w:cs="Arial"/>
          <w:sz w:val="24"/>
          <w:szCs w:val="24"/>
        </w:rPr>
        <w:t xml:space="preserve"> апреля 2025 года к рассмотрению не принимаются.</w:t>
      </w:r>
      <w:proofErr w:type="gramEnd"/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4.9. Подавая заявку, участник выражает согласие на осуществление фото и видеосъёмки мероприятий Фестиваля с его участием, в том числе в режиме «</w:t>
      </w:r>
      <w:r>
        <w:rPr>
          <w:rFonts w:ascii="Arial" w:eastAsia="Times New Roman" w:hAnsi="Arial" w:cs="Arial"/>
          <w:sz w:val="24"/>
          <w:szCs w:val="24"/>
          <w:lang w:val="en-US"/>
        </w:rPr>
        <w:t>Live</w:t>
      </w:r>
      <w:r>
        <w:rPr>
          <w:rFonts w:ascii="Arial" w:eastAsia="Times New Roman" w:hAnsi="Arial" w:cs="Arial"/>
          <w:sz w:val="24"/>
          <w:szCs w:val="24"/>
        </w:rPr>
        <w:t xml:space="preserve">», размещение и трансляцию видеоматериалов в открытых интернет источниках. </w:t>
      </w:r>
    </w:p>
    <w:p w:rsidR="002B4F60" w:rsidRPr="00795425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4.10. Подавая заявку, участник выражает согласие на последующее безвозмездное использование Оргкомитетом Фестиваля, любых полученных в процессе реализации Фестиваля аудио, фото, видеозаписей и других материалов, которые могут использоваться следующими способами</w:t>
      </w:r>
      <w:r w:rsidRPr="0058386C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 xml:space="preserve">воспроизведение, распространение, тиражирование, использование в информационных материалах, с указанием информации об авторах и исполнителях данных работ. 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</w:pPr>
      <w:r>
        <w:rPr>
          <w:rFonts w:ascii="Arial" w:eastAsia="Times New Roman" w:hAnsi="Arial" w:cs="Arial"/>
          <w:sz w:val="24"/>
          <w:szCs w:val="24"/>
        </w:rPr>
        <w:t>5. Регламент участия в конкурсной программе Фестиваля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Pr="00AE7B2E" w:rsidRDefault="002B4F60" w:rsidP="002B4F60">
      <w:pPr>
        <w:ind w:firstLine="709"/>
        <w:jc w:val="both"/>
      </w:pPr>
      <w:r w:rsidRPr="00AE7B2E">
        <w:rPr>
          <w:rFonts w:ascii="Arial" w:hAnsi="Arial" w:cs="Arial"/>
          <w:sz w:val="24"/>
          <w:szCs w:val="24"/>
        </w:rPr>
        <w:t xml:space="preserve">5.1. </w:t>
      </w:r>
      <w:r w:rsidRPr="00AE7B2E">
        <w:rPr>
          <w:rFonts w:ascii="Arial" w:eastAsia="Times New Roman" w:hAnsi="Arial" w:cs="Arial"/>
          <w:sz w:val="24"/>
          <w:szCs w:val="24"/>
        </w:rPr>
        <w:t>Фестиваль состоит из этапов:</w:t>
      </w:r>
    </w:p>
    <w:p w:rsidR="002B4F60" w:rsidRPr="00AE7B2E" w:rsidRDefault="003C0DFD" w:rsidP="002B4F6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- до 16</w:t>
      </w:r>
      <w:r w:rsidR="002B4F60">
        <w:rPr>
          <w:rFonts w:ascii="Arial" w:hAnsi="Arial" w:cs="Arial"/>
          <w:sz w:val="24"/>
          <w:szCs w:val="24"/>
        </w:rPr>
        <w:t xml:space="preserve"> апреля</w:t>
      </w:r>
      <w:r w:rsidR="002B4F60" w:rsidRPr="00AE7B2E">
        <w:rPr>
          <w:rFonts w:ascii="Arial" w:hAnsi="Arial" w:cs="Arial"/>
          <w:sz w:val="24"/>
          <w:szCs w:val="24"/>
        </w:rPr>
        <w:t xml:space="preserve"> – прием Конкурсных заявок;</w:t>
      </w:r>
    </w:p>
    <w:p w:rsidR="002B4F60" w:rsidRPr="00AE7B2E" w:rsidRDefault="003C0DFD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16</w:t>
      </w:r>
      <w:r w:rsidR="002B4F60" w:rsidRPr="00AE7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апреля по 24</w:t>
      </w:r>
      <w:r w:rsidR="002B4F60">
        <w:rPr>
          <w:rFonts w:ascii="Arial" w:hAnsi="Arial" w:cs="Arial"/>
          <w:sz w:val="24"/>
          <w:szCs w:val="24"/>
        </w:rPr>
        <w:t xml:space="preserve"> апреля </w:t>
      </w:r>
      <w:r w:rsidR="002B4F60" w:rsidRPr="00AE7B2E">
        <w:rPr>
          <w:rFonts w:ascii="Arial" w:hAnsi="Arial" w:cs="Arial"/>
          <w:sz w:val="24"/>
          <w:szCs w:val="24"/>
        </w:rPr>
        <w:t>2025 года  — отборочный этап</w:t>
      </w:r>
    </w:p>
    <w:p w:rsidR="002B4F60" w:rsidRPr="00AE7B2E" w:rsidRDefault="002B4F60" w:rsidP="002B4F6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Точные даты и время проведения отборочного этапа будет установлено дополнительно.</w:t>
      </w:r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Конкурсная программа Фестиваля для участников, обучающихся в ООВО и ПОО, является единой. Требования к содержанию и продолжительности номеров, количественному составу, а также критерии оценки по всем направлениям Фестиваля размещены в Регламенте конкурсных направлений Фестиваля (Приложение № 1). Каждый критерий оценивается по 10-ти бальной шкале. Финальным баллом участника является общее значение суммы оценок всех членов жюри Фестиваля.</w:t>
      </w:r>
    </w:p>
    <w:p w:rsidR="002B4F60" w:rsidRP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5.3. Конкурсные направления Фестиваля</w:t>
      </w:r>
      <w:r w:rsidRPr="002B4F60">
        <w:rPr>
          <w:rFonts w:ascii="Arial" w:hAnsi="Arial" w:cs="Arial"/>
          <w:sz w:val="24"/>
          <w:szCs w:val="24"/>
        </w:rPr>
        <w:t xml:space="preserve">: </w:t>
      </w:r>
    </w:p>
    <w:p w:rsidR="002B4F60" w:rsidRDefault="002B4F60" w:rsidP="002B4F6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«Вокальное»;</w:t>
      </w:r>
    </w:p>
    <w:p w:rsidR="002B4F60" w:rsidRDefault="002B4F60" w:rsidP="002B4F6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«Инструментальное»;</w:t>
      </w:r>
    </w:p>
    <w:p w:rsidR="002B4F60" w:rsidRDefault="002B4F60" w:rsidP="002B4F6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«Танцевальное»;</w:t>
      </w:r>
    </w:p>
    <w:p w:rsidR="002B4F60" w:rsidRDefault="002B4F60" w:rsidP="002B4F6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«Театральное»;</w:t>
      </w:r>
    </w:p>
    <w:p w:rsidR="002B4F60" w:rsidRDefault="002B4F60" w:rsidP="002B4F6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«Оригинальный жанр»;</w:t>
      </w:r>
    </w:p>
    <w:p w:rsidR="002B4F60" w:rsidRDefault="002B4F60" w:rsidP="002B4F60">
      <w:pPr>
        <w:ind w:firstLine="709"/>
        <w:jc w:val="both"/>
      </w:pPr>
      <w:r>
        <w:rPr>
          <w:rFonts w:ascii="Arial" w:hAnsi="Arial" w:cs="Arial"/>
          <w:sz w:val="24"/>
          <w:szCs w:val="24"/>
        </w:rPr>
        <w:t>«Медиа»;</w:t>
      </w:r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«Видео»;</w:t>
      </w:r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«Региональная программа». </w:t>
      </w:r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Один коллектив может выставить в конкурсном направлении Фестиваля не более одного конкурсного номера  (работы) в большом составе. Участники такого коллектива могут повторно участвовать в конкурсном направлении сольно или в малом составе. Один человек принимает участие в направлении не более двух раз</w:t>
      </w:r>
      <w:r w:rsidRPr="00893D6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один раз сольно или в малом составе или один раз сольно и один раз в большом составе, за </w:t>
      </w:r>
      <w:r>
        <w:rPr>
          <w:rFonts w:ascii="Arial" w:hAnsi="Arial" w:cs="Arial"/>
          <w:sz w:val="24"/>
          <w:szCs w:val="24"/>
        </w:rPr>
        <w:lastRenderedPageBreak/>
        <w:t>исключением направлений «Медиа» и «Видео», где один человек имеет право участвовать в направлении один раз.</w:t>
      </w:r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5.5. Один конкурсный номер </w:t>
      </w:r>
      <w:proofErr w:type="gramStart"/>
      <w:r>
        <w:rPr>
          <w:rFonts w:ascii="Arial" w:hAnsi="Arial" w:cs="Arial"/>
          <w:sz w:val="24"/>
          <w:szCs w:val="24"/>
        </w:rPr>
        <w:t>заявляется</w:t>
      </w:r>
      <w:proofErr w:type="gramEnd"/>
      <w:r>
        <w:rPr>
          <w:rFonts w:ascii="Arial" w:hAnsi="Arial" w:cs="Arial"/>
          <w:sz w:val="24"/>
          <w:szCs w:val="24"/>
        </w:rPr>
        <w:t xml:space="preserve"> и оценивается только в одном конкурсном направлении, в части, соответствующей выбранной номинации.</w:t>
      </w:r>
    </w:p>
    <w:p w:rsidR="002B4F60" w:rsidRPr="003546EB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Конкурсные номера </w:t>
      </w:r>
      <w:proofErr w:type="gramStart"/>
      <w:r>
        <w:rPr>
          <w:rFonts w:ascii="Arial" w:hAnsi="Arial" w:cs="Arial"/>
          <w:sz w:val="24"/>
          <w:szCs w:val="24"/>
        </w:rPr>
        <w:t>заявляются</w:t>
      </w:r>
      <w:proofErr w:type="gramEnd"/>
      <w:r>
        <w:rPr>
          <w:rFonts w:ascii="Arial" w:hAnsi="Arial" w:cs="Arial"/>
          <w:sz w:val="24"/>
          <w:szCs w:val="24"/>
        </w:rPr>
        <w:t xml:space="preserve"> в профильной и непрофильной категории, в соответствии с настоящим Положением</w:t>
      </w:r>
      <w:r w:rsidRPr="003546EB">
        <w:rPr>
          <w:rFonts w:ascii="Arial" w:hAnsi="Arial" w:cs="Arial"/>
          <w:sz w:val="24"/>
          <w:szCs w:val="24"/>
        </w:rPr>
        <w:t>:</w:t>
      </w:r>
    </w:p>
    <w:p w:rsidR="002B4F60" w:rsidRPr="003546EB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категория непрофильная – категория конкурсных номеров (работ), в показе которых принимают участие обучающиеся образовательных организаций, в случаях, когда профиль (направление) их обучения, не совпадает с конкурсным направлением Фестиваля</w:t>
      </w:r>
      <w:r w:rsidRPr="003546EB">
        <w:rPr>
          <w:rFonts w:ascii="Arial" w:hAnsi="Arial" w:cs="Arial"/>
          <w:sz w:val="24"/>
          <w:szCs w:val="24"/>
        </w:rPr>
        <w:t>;</w:t>
      </w:r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категория профильная - категория конкурсных номеров (работ), в показе которых принимают участие обучающиеся структурных подразделений образовательных организаций, осуществляющих обучения в сфере искусства, культуры, моды, журналистики </w:t>
      </w:r>
      <w:proofErr w:type="spellStart"/>
      <w:r>
        <w:rPr>
          <w:rFonts w:ascii="Arial" w:hAnsi="Arial" w:cs="Arial"/>
          <w:sz w:val="24"/>
          <w:szCs w:val="24"/>
        </w:rPr>
        <w:t>и.т.д</w:t>
      </w:r>
      <w:proofErr w:type="spellEnd"/>
      <w:r>
        <w:rPr>
          <w:rFonts w:ascii="Arial" w:hAnsi="Arial" w:cs="Arial"/>
          <w:sz w:val="24"/>
          <w:szCs w:val="24"/>
        </w:rPr>
        <w:t>., или обучающихся профильным дисциплинам согласно основным образовательным программам ФГОС (учебного плана), в случае совпадения профиля (направления) их обучения с конкурсным направлением Фестиваля.</w:t>
      </w:r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5.7. </w:t>
      </w:r>
      <w:proofErr w:type="gramStart"/>
      <w:r>
        <w:rPr>
          <w:rFonts w:ascii="Arial" w:hAnsi="Arial" w:cs="Arial"/>
          <w:sz w:val="24"/>
          <w:szCs w:val="24"/>
        </w:rPr>
        <w:t>Каждый индивидуальный исполнитель</w:t>
      </w:r>
      <w:r w:rsidRPr="003546EB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студенческий коллектив обязуется предоставить к каждому конкурсному номеру (работе) список использованных произведений российских и</w:t>
      </w:r>
      <w:r w:rsidRPr="003546E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или зарубежных правообладателей в соответствии с реестром Общероссийской общественной организации «Российское Авторское Общество» (РАО,  </w:t>
      </w:r>
      <w:hyperlink r:id="rId8" w:history="1">
        <w:r w:rsidRPr="002D2EC5">
          <w:rPr>
            <w:rStyle w:val="aa"/>
            <w:rFonts w:ascii="Arial" w:hAnsi="Arial" w:cs="Arial"/>
            <w:sz w:val="24"/>
            <w:szCs w:val="24"/>
          </w:rPr>
          <w:t>https://rao.ru/information/reestry/</w:t>
        </w:r>
      </w:hyperlink>
      <w:r>
        <w:rPr>
          <w:rFonts w:ascii="Arial" w:hAnsi="Arial" w:cs="Arial"/>
          <w:sz w:val="24"/>
          <w:szCs w:val="24"/>
        </w:rPr>
        <w:t xml:space="preserve">), а также список использованных фонограмм, в соответствии с реестром Общества по коллективному управлению смежными правами «Всероссийская организация интеллектуальной собственности» (ВОИС,  </w:t>
      </w:r>
      <w:hyperlink r:id="rId9" w:history="1">
        <w:r w:rsidRPr="002D2EC5">
          <w:rPr>
            <w:rStyle w:val="aa"/>
            <w:rFonts w:ascii="Arial" w:hAnsi="Arial" w:cs="Arial"/>
            <w:sz w:val="24"/>
            <w:szCs w:val="24"/>
          </w:rPr>
          <w:t>https://rosvois.ru/reestr/</w:t>
        </w:r>
      </w:hyperlink>
      <w:r>
        <w:rPr>
          <w:rFonts w:ascii="Arial" w:hAnsi="Arial" w:cs="Arial"/>
          <w:sz w:val="24"/>
          <w:szCs w:val="24"/>
        </w:rPr>
        <w:t>).</w:t>
      </w:r>
      <w:proofErr w:type="gramEnd"/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При использовании в конкурсном номере (работе) реквизита или декораций, такой реквизит или декорация должны быть указаны в конкурсной заявке на участие и обеспечивать выполнение требований техники безопасности. Запрещено использование на конкурсных площадках при показе конкурсных номеров (работ) открытого огня, жидкостей и аэрозолей, несертифицированного электрооборудования, колющих и режущих предметов, предметов из стекла. Участники конкурсной программы обеспечивают оперативную (не более 2-ух минут) уборку сценической площадки после показа своего конкурсного номера (работы), если такой показ привёл к загрязнению сценической площадки.</w:t>
      </w:r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В случае нарушения регламента конкурсных направлений Фестиваля или настоящего Положения Фестиваля Оргкомитет имеет право снять номер (работу) с конкурсной программы Фестиваля.</w:t>
      </w:r>
    </w:p>
    <w:p w:rsidR="002B4F60" w:rsidRDefault="002B4F60" w:rsidP="002B4F6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5.10. </w:t>
      </w:r>
      <w:proofErr w:type="gramStart"/>
      <w:r>
        <w:rPr>
          <w:rFonts w:ascii="Arial" w:hAnsi="Arial" w:cs="Arial"/>
          <w:sz w:val="24"/>
          <w:szCs w:val="24"/>
        </w:rPr>
        <w:t>Все участники при участии в конкурсных направлениях Фестиваля должны иметь при себе документ, подтверждающий  факт обучения в ООВО или ПОО, находящихся на территории Курганской области (справка об обучении.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Дата выдачи справки не ранее 1 марта 2025 года).</w:t>
      </w:r>
      <w:proofErr w:type="gramEnd"/>
    </w:p>
    <w:p w:rsidR="002B4F60" w:rsidRDefault="002B4F60" w:rsidP="002B4F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B4F60" w:rsidRDefault="002B4F60" w:rsidP="002B4F60">
      <w:pPr>
        <w:jc w:val="center"/>
      </w:pPr>
      <w:r>
        <w:rPr>
          <w:rFonts w:ascii="Arial" w:eastAsia="Times New Roman" w:hAnsi="Arial" w:cs="Arial"/>
          <w:color w:val="000000"/>
          <w:sz w:val="24"/>
          <w:szCs w:val="24"/>
        </w:rPr>
        <w:t>6. Жюри Фестиваля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6.1. Жюри Фестиваля формируется и утверждается Оргкомитетом Фестиваля из числа авторитетных деятелей искусства и культуры Курганской области, учредителя Фестиваля. По направлению «Журналистика» формируется специальный состав жюри.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Утвержденный состав жюри обжалованию не подлежит.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6.2. Жюри Фестиваля: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- оценивает конкурсные номера (работы) участников в конкурсных направлениях;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определяет лучшие программы, победителей и призеров в номинациях; 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- принимает решение о награждении участников Фестиваля;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- готовит рекомендации по включению номеров в Гала-концерт Фестиваля;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- готовит рекомендации по составу делегации Курганской области для участия в финале Всероссийского фестиваля «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Российская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студвесна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» в 2025 году.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6.3. Жюри Фестиваля имеет право: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- давать рекомендации участникам Фестиваля;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- открыто обсуждать на заседаниях вопросы, поставленные руководителями делегаций, согласно компетенции жюри;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 выделять отдельных исполнителей или авторов номеров (программ) и награждать их специальными призами по согласованию с </w:t>
      </w:r>
      <w:r>
        <w:rPr>
          <w:rFonts w:ascii="Arial" w:eastAsia="Times New Roman" w:hAnsi="Arial" w:cs="Arial"/>
          <w:color w:val="000000"/>
          <w:sz w:val="24"/>
          <w:szCs w:val="24"/>
          <w:highlight w:val="white"/>
        </w:rPr>
        <w:t xml:space="preserve">Оргкомитетом </w:t>
      </w:r>
      <w:r>
        <w:rPr>
          <w:rFonts w:ascii="Arial" w:eastAsia="Times New Roman" w:hAnsi="Arial" w:cs="Arial"/>
          <w:color w:val="000000"/>
          <w:sz w:val="24"/>
          <w:szCs w:val="24"/>
        </w:rPr>
        <w:t>Фестиваля;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 по согласованию с Оргкомитетом и </w:t>
      </w:r>
      <w:r>
        <w:rPr>
          <w:rFonts w:ascii="Arial" w:eastAsia="Times New Roman" w:hAnsi="Arial" w:cs="Arial"/>
          <w:color w:val="000000"/>
          <w:sz w:val="24"/>
          <w:szCs w:val="24"/>
          <w:highlight w:val="white"/>
        </w:rPr>
        <w:t xml:space="preserve">учредителем </w:t>
      </w:r>
      <w:r>
        <w:rPr>
          <w:rFonts w:ascii="Arial" w:eastAsia="Times New Roman" w:hAnsi="Arial" w:cs="Arial"/>
          <w:color w:val="000000"/>
          <w:sz w:val="24"/>
          <w:szCs w:val="24"/>
        </w:rPr>
        <w:t>Фестиваля, принимать решение об отмене конкурса по заявленной в настоящем Положении номинации в связи с недостаточным количеством поданных заявок либо не присуждать призовых мест в данной номинации.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6.4. Решение жюри Фестиваля окончательно и обжалованию не подлежит.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B4F60" w:rsidRDefault="002B4F60" w:rsidP="002B4F60">
      <w:pPr>
        <w:ind w:firstLine="709"/>
        <w:jc w:val="center"/>
      </w:pPr>
      <w:r>
        <w:rPr>
          <w:rFonts w:ascii="Arial" w:eastAsia="Times New Roman" w:hAnsi="Arial" w:cs="Arial"/>
          <w:color w:val="000000"/>
          <w:sz w:val="24"/>
          <w:szCs w:val="24"/>
        </w:rPr>
        <w:t>7. Подведение итогов Фестиваля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7.1. Подведение итогов Фестиваля проводится заочно путем составления рейтинга образовательных организаций и определения победителей Фестиваля, набравших наибольшее количество баллов.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7.2. Образовательные организации высшего образования и профессиональные образовательные организации, занявшие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III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места </w:t>
      </w:r>
      <w:r>
        <w:rPr>
          <w:rFonts w:ascii="Arial" w:eastAsia="Times New Roman" w:hAnsi="Arial" w:cs="Arial"/>
          <w:sz w:val="24"/>
          <w:szCs w:val="24"/>
        </w:rPr>
        <w:t>награждаются дипломами и благодарственными письмами оргкомитета Фестиваля.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7.3. Образовательная организация высшего образования и профессиональная образовательная организация, набравшие наибольшее количество баллов, обеспечиваются участием во Всероссийском фестивале «Российская студенческая весна» в 2025 году </w:t>
      </w:r>
      <w:r>
        <w:rPr>
          <w:rFonts w:ascii="Arial" w:eastAsia="Times New Roman" w:hAnsi="Arial" w:cs="Arial"/>
          <w:color w:val="000000"/>
          <w:sz w:val="24"/>
          <w:szCs w:val="24"/>
          <w:highlight w:val="white"/>
        </w:rPr>
        <w:t xml:space="preserve">на сумму не более </w:t>
      </w:r>
      <w:r>
        <w:rPr>
          <w:rFonts w:ascii="Arial" w:eastAsia="Times New Roman" w:hAnsi="Arial" w:cs="Arial"/>
          <w:color w:val="000000"/>
          <w:sz w:val="24"/>
          <w:szCs w:val="24"/>
        </w:rPr>
        <w:t>50 000 рублей каждая.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7.4. Баллы в рейтинге присуждаются по следующей схеме: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>- Гран-при Фестиваля в направлении «Лучшая концертная программа» - 30 баллов;</w:t>
      </w:r>
    </w:p>
    <w:p w:rsidR="002B4F60" w:rsidRDefault="002B4F60" w:rsidP="002B4F60">
      <w:pPr>
        <w:ind w:firstLine="709"/>
        <w:jc w:val="both"/>
      </w:pPr>
      <w:proofErr w:type="gramStart"/>
      <w:r>
        <w:rPr>
          <w:rFonts w:ascii="Arial" w:eastAsia="Times New Roman" w:hAnsi="Arial" w:cs="Arial"/>
          <w:sz w:val="24"/>
          <w:szCs w:val="24"/>
        </w:rPr>
        <w:t xml:space="preserve">- звание лауреата Фестиваля в направлении «Лучшая концертная программа»                  </w:t>
      </w:r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степени – 25 баллов, </w:t>
      </w:r>
      <w:r>
        <w:rPr>
          <w:rFonts w:ascii="Arial" w:eastAsia="Times New Roman" w:hAnsi="Arial" w:cs="Arial"/>
          <w:sz w:val="24"/>
          <w:szCs w:val="24"/>
          <w:lang w:val="en-US"/>
        </w:rPr>
        <w:t>II</w:t>
      </w:r>
      <w:r>
        <w:rPr>
          <w:rFonts w:ascii="Arial" w:eastAsia="Times New Roman" w:hAnsi="Arial" w:cs="Arial"/>
          <w:sz w:val="24"/>
          <w:szCs w:val="24"/>
        </w:rPr>
        <w:t xml:space="preserve"> степени – 20 баллов, </w:t>
      </w:r>
      <w:r>
        <w:rPr>
          <w:rFonts w:ascii="Arial" w:eastAsia="Times New Roman" w:hAnsi="Arial" w:cs="Arial"/>
          <w:sz w:val="24"/>
          <w:szCs w:val="24"/>
          <w:lang w:val="en-US"/>
        </w:rPr>
        <w:t>III</w:t>
      </w:r>
      <w:r>
        <w:rPr>
          <w:rFonts w:ascii="Arial" w:eastAsia="Times New Roman" w:hAnsi="Arial" w:cs="Arial"/>
          <w:sz w:val="24"/>
          <w:szCs w:val="24"/>
        </w:rPr>
        <w:t xml:space="preserve"> степени – 15 баллов, специальный приз – 10 баллов, звание дипломанта – 3 балла;</w:t>
      </w:r>
      <w:proofErr w:type="gramEnd"/>
    </w:p>
    <w:p w:rsidR="002B4F60" w:rsidRDefault="002B4F60" w:rsidP="002B4F60">
      <w:pPr>
        <w:ind w:firstLine="709"/>
        <w:jc w:val="both"/>
      </w:pPr>
      <w:proofErr w:type="gramStart"/>
      <w:r>
        <w:rPr>
          <w:rFonts w:ascii="Arial" w:eastAsia="Times New Roman" w:hAnsi="Arial" w:cs="Arial"/>
          <w:sz w:val="24"/>
          <w:szCs w:val="24"/>
        </w:rPr>
        <w:t>- Гран-при Фестиваля в направлениях «музыкальное», «танцевальное», «театральное», «оригинальный жанр», «журналистика», «интеллектуальное творчество» - 7 баллов;</w:t>
      </w:r>
      <w:proofErr w:type="gramEnd"/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t xml:space="preserve">- лауреаты в номинациях </w:t>
      </w:r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степени – 5 баллов, </w:t>
      </w:r>
      <w:r>
        <w:rPr>
          <w:rFonts w:ascii="Arial" w:eastAsia="Times New Roman" w:hAnsi="Arial" w:cs="Arial"/>
          <w:sz w:val="24"/>
          <w:szCs w:val="24"/>
          <w:lang w:val="en-US"/>
        </w:rPr>
        <w:t>II</w:t>
      </w:r>
      <w:r>
        <w:rPr>
          <w:rFonts w:ascii="Arial" w:eastAsia="Times New Roman" w:hAnsi="Arial" w:cs="Arial"/>
          <w:sz w:val="24"/>
          <w:szCs w:val="24"/>
        </w:rPr>
        <w:t xml:space="preserve"> степени – 4 балла, </w:t>
      </w:r>
      <w:r>
        <w:rPr>
          <w:rFonts w:ascii="Arial" w:eastAsia="Times New Roman" w:hAnsi="Arial" w:cs="Arial"/>
          <w:sz w:val="24"/>
          <w:szCs w:val="24"/>
          <w:lang w:val="en-US"/>
        </w:rPr>
        <w:t>III</w:t>
      </w:r>
      <w:r>
        <w:rPr>
          <w:rFonts w:ascii="Arial" w:eastAsia="Times New Roman" w:hAnsi="Arial" w:cs="Arial"/>
          <w:sz w:val="24"/>
          <w:szCs w:val="24"/>
        </w:rPr>
        <w:t xml:space="preserve"> степени – 3 балла; специальные призы – 1 балл.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7.5. Лауреаты и все участники Фестиваля в направлениях награждаются дипломами.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7.6. Учредитель, организаторы и партнеры Фестиваля вправе учредить свои призы по согласованию с Оргкомитетом Фестиваля.</w:t>
      </w:r>
    </w:p>
    <w:p w:rsidR="002B4F60" w:rsidRDefault="002B4F60" w:rsidP="002B4F6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7.7. Из числа лауреатов Фестиваля на основании рекомендаций жюри формируется делегация Курганской области для участия во Всероссийском фестивале «Российская студенческая весна».</w:t>
      </w:r>
    </w:p>
    <w:p w:rsidR="002B4F60" w:rsidRDefault="002B4F60" w:rsidP="002B4F6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B4F60" w:rsidRDefault="002B4F60" w:rsidP="002B4F60">
      <w:pPr>
        <w:shd w:val="clear" w:color="auto" w:fill="FFFFFF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8. Проведение Гала-концерта Фестиваля</w:t>
      </w:r>
    </w:p>
    <w:p w:rsidR="002B4F60" w:rsidRDefault="002B4F60" w:rsidP="002B4F60">
      <w:pPr>
        <w:shd w:val="clear" w:color="auto" w:fill="FFFFFF"/>
        <w:ind w:firstLine="709"/>
        <w:jc w:val="both"/>
      </w:pP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8.1. Гала-концерт Регионального фестиваля студенческого творчест</w:t>
      </w:r>
      <w:r w:rsidR="003C0DFD">
        <w:rPr>
          <w:rFonts w:ascii="Arial" w:eastAsia="Times New Roman" w:hAnsi="Arial" w:cs="Arial"/>
          <w:sz w:val="24"/>
          <w:szCs w:val="24"/>
        </w:rPr>
        <w:t>ва «</w:t>
      </w:r>
      <w:proofErr w:type="gramStart"/>
      <w:r w:rsidR="003C0DFD">
        <w:rPr>
          <w:rFonts w:ascii="Arial" w:eastAsia="Times New Roman" w:hAnsi="Arial" w:cs="Arial"/>
          <w:sz w:val="24"/>
          <w:szCs w:val="24"/>
        </w:rPr>
        <w:t>Зауральская</w:t>
      </w:r>
      <w:proofErr w:type="gramEnd"/>
      <w:r w:rsidR="003C0D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C0DFD">
        <w:rPr>
          <w:rFonts w:ascii="Arial" w:eastAsia="Times New Roman" w:hAnsi="Arial" w:cs="Arial"/>
          <w:sz w:val="24"/>
          <w:szCs w:val="24"/>
        </w:rPr>
        <w:t>студвесна</w:t>
      </w:r>
      <w:proofErr w:type="spellEnd"/>
      <w:r w:rsidR="003C0DFD">
        <w:rPr>
          <w:rFonts w:ascii="Arial" w:eastAsia="Times New Roman" w:hAnsi="Arial" w:cs="Arial"/>
          <w:sz w:val="24"/>
          <w:szCs w:val="24"/>
        </w:rPr>
        <w:t xml:space="preserve"> – 2025</w:t>
      </w:r>
      <w:r>
        <w:rPr>
          <w:rFonts w:ascii="Arial" w:eastAsia="Times New Roman" w:hAnsi="Arial" w:cs="Arial"/>
          <w:sz w:val="24"/>
          <w:szCs w:val="24"/>
        </w:rPr>
        <w:t>» сос</w:t>
      </w:r>
      <w:r w:rsidR="003C0DFD">
        <w:rPr>
          <w:rFonts w:ascii="Arial" w:eastAsia="Times New Roman" w:hAnsi="Arial" w:cs="Arial"/>
          <w:sz w:val="24"/>
          <w:szCs w:val="24"/>
        </w:rPr>
        <w:t>тоится 30 апреля 2025 года.</w:t>
      </w:r>
    </w:p>
    <w:p w:rsidR="003C0DFD" w:rsidRDefault="003C0DFD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8.2. Точное место и время проведения Гала-концерта Фестиваля будет сообщено дополнительно.</w:t>
      </w:r>
    </w:p>
    <w:p w:rsidR="002B4F60" w:rsidRDefault="003C0DFD" w:rsidP="002B4F60">
      <w:pPr>
        <w:ind w:firstLine="709"/>
        <w:jc w:val="both"/>
      </w:pPr>
      <w:r>
        <w:rPr>
          <w:rFonts w:ascii="Arial" w:eastAsia="Times New Roman" w:hAnsi="Arial" w:cs="Arial"/>
          <w:sz w:val="24"/>
          <w:szCs w:val="24"/>
        </w:rPr>
        <w:lastRenderedPageBreak/>
        <w:t>8.3</w:t>
      </w:r>
      <w:r w:rsidR="002B4F60">
        <w:rPr>
          <w:rFonts w:ascii="Arial" w:eastAsia="Times New Roman" w:hAnsi="Arial" w:cs="Arial"/>
          <w:sz w:val="24"/>
          <w:szCs w:val="24"/>
        </w:rPr>
        <w:t xml:space="preserve">. Оргкомитет предоставляет на Гала-концерте Фестиваля стандартный технический набор для проведения концертных мероприятий. Звуковое сопровождение номеров, отобранных жюри на Гала-концерт Фестиваля, должно быть на </w:t>
      </w:r>
      <w:proofErr w:type="spellStart"/>
      <w:r w:rsidR="002B4F60">
        <w:rPr>
          <w:rFonts w:ascii="Arial" w:eastAsia="Times New Roman" w:hAnsi="Arial" w:cs="Arial"/>
          <w:sz w:val="24"/>
          <w:szCs w:val="24"/>
        </w:rPr>
        <w:t>флеш</w:t>
      </w:r>
      <w:proofErr w:type="spellEnd"/>
      <w:r w:rsidR="002B4F60">
        <w:rPr>
          <w:rFonts w:ascii="Arial" w:eastAsia="Times New Roman" w:hAnsi="Arial" w:cs="Arial"/>
          <w:sz w:val="24"/>
          <w:szCs w:val="24"/>
        </w:rPr>
        <w:t>-накопителе. Необходимое дополнительное техническое оборудование доставляется, используется участниками самостоятельно.</w:t>
      </w:r>
    </w:p>
    <w:p w:rsidR="002B4F60" w:rsidRDefault="003C0DFD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8.4</w:t>
      </w:r>
      <w:r w:rsidR="002B4F60">
        <w:rPr>
          <w:rFonts w:ascii="Arial" w:eastAsia="Times New Roman" w:hAnsi="Arial" w:cs="Arial"/>
          <w:color w:val="000000"/>
          <w:sz w:val="24"/>
          <w:szCs w:val="24"/>
        </w:rPr>
        <w:t>. Программа Гала-концерта формируется из концертных номеров, занявших призовые места в номинациях и рекомендованных жюри отборочного этапа Фестиваля. Режиссер оставляет за собой право не включать в программу Гала-концерта какой-либо номер, независимо от занятого места, если он не отвечает требованиям художественной концепции Гала-концерта.</w:t>
      </w:r>
    </w:p>
    <w:p w:rsidR="002B4F60" w:rsidRDefault="003C0DFD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8.5</w:t>
      </w:r>
      <w:r w:rsidR="002B4F60">
        <w:rPr>
          <w:rFonts w:ascii="Arial" w:eastAsia="Times New Roman" w:hAnsi="Arial" w:cs="Arial"/>
          <w:color w:val="000000"/>
          <w:sz w:val="24"/>
          <w:szCs w:val="24"/>
        </w:rPr>
        <w:t xml:space="preserve">. Награждение Лауреатов </w:t>
      </w:r>
      <w:r w:rsidR="002B4F60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r w:rsidR="002B4F60">
        <w:rPr>
          <w:rFonts w:ascii="Arial" w:eastAsia="Times New Roman" w:hAnsi="Arial" w:cs="Arial"/>
          <w:color w:val="000000"/>
          <w:sz w:val="24"/>
          <w:szCs w:val="24"/>
        </w:rPr>
        <w:t xml:space="preserve"> степени и обладателей Гран-при Фестиваля проводится на Гала-концерте Фестиваля, дипломы Лауреата </w:t>
      </w:r>
      <w:r w:rsidR="002B4F60">
        <w:rPr>
          <w:rFonts w:ascii="Arial" w:eastAsia="Times New Roman" w:hAnsi="Arial" w:cs="Arial"/>
          <w:color w:val="000000"/>
          <w:sz w:val="24"/>
          <w:szCs w:val="24"/>
          <w:lang w:val="en-US"/>
        </w:rPr>
        <w:t>II</w:t>
      </w:r>
      <w:r w:rsidR="002B4F60" w:rsidRPr="005464C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4F60">
        <w:rPr>
          <w:rFonts w:ascii="Arial" w:eastAsia="Times New Roman" w:hAnsi="Arial" w:cs="Arial"/>
          <w:color w:val="000000"/>
          <w:sz w:val="24"/>
          <w:szCs w:val="24"/>
        </w:rPr>
        <w:t xml:space="preserve">и </w:t>
      </w:r>
      <w:r w:rsidR="002B4F60">
        <w:rPr>
          <w:rFonts w:ascii="Arial" w:eastAsia="Times New Roman" w:hAnsi="Arial" w:cs="Arial"/>
          <w:color w:val="000000"/>
          <w:sz w:val="24"/>
          <w:szCs w:val="24"/>
          <w:lang w:val="en-US"/>
        </w:rPr>
        <w:t>III</w:t>
      </w:r>
      <w:r w:rsidR="002B4F60">
        <w:rPr>
          <w:rFonts w:ascii="Arial" w:eastAsia="Times New Roman" w:hAnsi="Arial" w:cs="Arial"/>
          <w:color w:val="000000"/>
          <w:sz w:val="24"/>
          <w:szCs w:val="24"/>
        </w:rPr>
        <w:t xml:space="preserve"> степени, а также дипломы за участие передаются в образовательные организации по согласованию с Оргкомитетом.</w:t>
      </w:r>
    </w:p>
    <w:p w:rsidR="002B4F60" w:rsidRDefault="002B4F60" w:rsidP="002B4F60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2B4F60" w:rsidRDefault="002B4F60" w:rsidP="002B4F60">
      <w:pPr>
        <w:jc w:val="center"/>
      </w:pPr>
      <w:r>
        <w:rPr>
          <w:rFonts w:ascii="Arial" w:eastAsia="Times New Roman" w:hAnsi="Arial" w:cs="Arial"/>
          <w:color w:val="000000"/>
          <w:sz w:val="24"/>
          <w:szCs w:val="24"/>
        </w:rPr>
        <w:t>9. Финансирование</w:t>
      </w: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9.1. Затраты по организации и проведению Фестиваля, поощрению и награждению участников и победителей финансируются Комитетом по молодежной политике Курганской области.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>9.2. Затраты на командировочные расходы, связанные с участием в Фестивале, несет направляющая делегацию организация.</w:t>
      </w:r>
    </w:p>
    <w:p w:rsidR="002B4F60" w:rsidRDefault="002B4F60" w:rsidP="002B4F60">
      <w:pPr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9.3. Участники, рекомендованные жюри и Оргкомитетом в состав делегации Курганской области для участия во Всероссийском фестивале «Российская студенческая весна», несут </w:t>
      </w:r>
      <w:r>
        <w:rPr>
          <w:rFonts w:ascii="Arial" w:eastAsia="Times New Roman" w:hAnsi="Arial" w:cs="Arial"/>
          <w:sz w:val="24"/>
          <w:szCs w:val="24"/>
        </w:rPr>
        <w:t xml:space="preserve">расходы, связанные с оплатой организационного взноса за участие, транспортные расходы </w:t>
      </w:r>
      <w:r>
        <w:rPr>
          <w:rFonts w:ascii="Arial" w:eastAsia="Times New Roman" w:hAnsi="Arial" w:cs="Arial"/>
          <w:color w:val="000000"/>
          <w:sz w:val="24"/>
          <w:szCs w:val="24"/>
        </w:rPr>
        <w:t>на условиях полного самофинансирования</w:t>
      </w:r>
      <w:r>
        <w:rPr>
          <w:rFonts w:ascii="Arial" w:eastAsia="Times New Roman" w:hAnsi="Arial" w:cs="Arial"/>
          <w:sz w:val="24"/>
          <w:szCs w:val="24"/>
        </w:rPr>
        <w:t xml:space="preserve"> либо за счет средств образовательных организаций, спонсорской помощи.</w:t>
      </w:r>
    </w:p>
    <w:p w:rsidR="002B4F60" w:rsidRDefault="002B4F60" w:rsidP="002B4F60">
      <w:pPr>
        <w:ind w:left="5103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10. Контактная информация</w:t>
      </w:r>
    </w:p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B4F60" w:rsidRPr="00545A0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10.1. Дополнительную информацию о проведении Регионального фестиваля студенческого творчества «</w:t>
      </w:r>
      <w:proofErr w:type="gramStart"/>
      <w:r>
        <w:rPr>
          <w:rFonts w:ascii="Arial" w:eastAsia="Times New Roman" w:hAnsi="Arial" w:cs="Arial"/>
          <w:sz w:val="24"/>
          <w:szCs w:val="24"/>
        </w:rPr>
        <w:t>Зауральская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студвесна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2025» можно получить в Региональном организационном комитете Фестиваля по телефону</w:t>
      </w:r>
      <w:r w:rsidRPr="00545A00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8 (3522) 42-92-42 – Спиридонов Антон Сергеевич.</w:t>
      </w:r>
    </w:p>
    <w:p w:rsidR="002B4F60" w:rsidRDefault="002B4F60" w:rsidP="002B4F60">
      <w:pPr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11. Заключительные положения</w:t>
      </w:r>
    </w:p>
    <w:p w:rsidR="002B4F60" w:rsidRDefault="002B4F60" w:rsidP="002B4F60">
      <w:pPr>
        <w:ind w:left="5103"/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11.1. Оргкомитет Фестиваля</w:t>
      </w:r>
      <w:r w:rsidRPr="009A5C7D">
        <w:rPr>
          <w:rFonts w:ascii="Arial" w:eastAsia="Times New Roman" w:hAnsi="Arial" w:cs="Arial"/>
          <w:sz w:val="24"/>
          <w:szCs w:val="24"/>
        </w:rPr>
        <w:t xml:space="preserve"> оставляет за собой право вносить изменения в настоящее Положение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63805" w:rsidRDefault="00C63805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2B4F60" w:rsidRDefault="002B4F60" w:rsidP="002B4F60">
      <w:pPr>
        <w:ind w:left="5103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1 к Положению</w:t>
      </w:r>
    </w:p>
    <w:p w:rsidR="002B4F60" w:rsidRDefault="002B4F60" w:rsidP="002B4F60">
      <w:pPr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Регламент конкурсных направлений фестивалей</w:t>
      </w:r>
    </w:p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«Зауральская </w:t>
      </w:r>
      <w:proofErr w:type="spellStart"/>
      <w:r>
        <w:rPr>
          <w:rFonts w:ascii="Arial" w:eastAsia="Times New Roman" w:hAnsi="Arial" w:cs="Arial"/>
          <w:sz w:val="24"/>
          <w:szCs w:val="24"/>
        </w:rPr>
        <w:t>студвесна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- 2025»</w:t>
      </w:r>
    </w:p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9"/>
      </w:tblGrid>
      <w:tr w:rsidR="002B4F60" w:rsidRPr="004200CB" w:rsidTr="00F13E8C">
        <w:trPr>
          <w:trHeight w:val="20"/>
        </w:trPr>
        <w:tc>
          <w:tcPr>
            <w:tcW w:w="10455" w:type="dxa"/>
            <w:shd w:val="clear" w:color="auto" w:fill="FABF8F"/>
            <w:vAlign w:val="center"/>
          </w:tcPr>
          <w:p w:rsidR="002B4F60" w:rsidRPr="004200CB" w:rsidRDefault="002B4F60" w:rsidP="00F13E8C">
            <w:pPr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РЕГИОНАЛЬНАЯ ПРОГРАММА</w:t>
            </w:r>
          </w:p>
        </w:tc>
      </w:tr>
      <w:tr w:rsidR="002B4F60" w:rsidRPr="004200CB" w:rsidTr="00F13E8C">
        <w:trPr>
          <w:trHeight w:val="20"/>
        </w:trPr>
        <w:tc>
          <w:tcPr>
            <w:tcW w:w="10455" w:type="dxa"/>
            <w:vAlign w:val="center"/>
          </w:tcPr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Образовательная организация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может подать одну заявку в направлении.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ind w:firstLine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Региональная программа представляет собой концертную или театрализованную концертную программу. Региональная программа должна быть многожанровой (рекомендовано использовать не менее </w:t>
            </w: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(шести) номинаций основных конкурсных направлений Фестиваля), объединенной оригинальной идеей и стилистическим режиссерским решением.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ind w:firstLine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эпизодической роли по согласо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ванию с Оргкомитетом Фестиваля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допускается участие не более двух человек, не являющ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ихся участниками региональной программы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и (или) конкурсной программы Фестиваля. В рамках настоящего положения под эпизодической ролью понимается разовое, длительностью до одной минуты участие согласованного человека в региональной программе, не представляющее собой законченный номер.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ind w:firstLine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Интерактивное взаимодействие с выходом членов Жюри Фести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валя на сцену  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не допускается.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ind w:firstLine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региональной программы должна быть не более 30 (тридцати) минут. За каждую минуту сверх установленного времени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удерживает по одному баллу от общего зачета региональной делегации. При превышении установленного времени более чем на 5 (пять) минут, региональная программа не оценивается.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ind w:firstLine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При выявлении факта нарушения исполнителями требований настоящ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его П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оложения и приложения к нему,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имеет право остановить показ региональной программы и снять ее с конкурсной программы.</w:t>
            </w:r>
          </w:p>
          <w:p w:rsidR="002B4F60" w:rsidRDefault="002B4F60" w:rsidP="00F13E8C">
            <w:pPr>
              <w:numPr>
                <w:ilvl w:val="1"/>
                <w:numId w:val="4"/>
              </w:numPr>
              <w:ind w:firstLine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46C4">
              <w:rPr>
                <w:rFonts w:ascii="Arial" w:eastAsia="Times New Roman" w:hAnsi="Arial" w:cs="Arial"/>
                <w:sz w:val="24"/>
                <w:szCs w:val="24"/>
              </w:rPr>
              <w:t xml:space="preserve">В день выступления в направлении «Региональная программа» руководитель  должен представить Оргкомитету Фестиваля распечатанную программу выступления в количестве, соответствующем количественному составу жюри плюс два дополнительных экземпляра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Оргкомитета Фестиваля.</w:t>
            </w:r>
          </w:p>
          <w:p w:rsidR="002B4F60" w:rsidRPr="001146C4" w:rsidRDefault="002B4F60" w:rsidP="00F13E8C">
            <w:pPr>
              <w:numPr>
                <w:ilvl w:val="1"/>
                <w:numId w:val="4"/>
              </w:numPr>
              <w:ind w:firstLine="36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46C4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выступления должна содержать: </w:t>
            </w:r>
          </w:p>
          <w:p w:rsidR="002B4F60" w:rsidRPr="004200CB" w:rsidRDefault="002B4F60" w:rsidP="00F13E8C">
            <w:pPr>
              <w:ind w:firstLine="46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название и продолжительность региональной программы; </w:t>
            </w:r>
          </w:p>
          <w:p w:rsidR="002B4F60" w:rsidRPr="004200CB" w:rsidRDefault="002B4F60" w:rsidP="00F13E8C">
            <w:pPr>
              <w:ind w:firstLine="46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информацию об авторе сценария, режиссере, участниках режиссерско-постановочной группы;</w:t>
            </w:r>
          </w:p>
          <w:p w:rsidR="002B4F60" w:rsidRPr="004200CB" w:rsidRDefault="002B4F60" w:rsidP="00F13E8C">
            <w:pPr>
              <w:ind w:firstLine="46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названия и продолжительность номеров, входящих в региональную программу, информацию об авторах и исполнителях, аранжировщиках и постановщиках;</w:t>
            </w:r>
          </w:p>
          <w:p w:rsidR="002B4F60" w:rsidRPr="004200CB" w:rsidRDefault="002B4F60" w:rsidP="00F13E8C">
            <w:pPr>
              <w:ind w:firstLine="46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перевод иностранных текстов, слов и названий.</w:t>
            </w:r>
          </w:p>
        </w:tc>
      </w:tr>
      <w:tr w:rsidR="002B4F60" w:rsidRPr="004200CB" w:rsidTr="00F13E8C">
        <w:trPr>
          <w:trHeight w:val="20"/>
        </w:trPr>
        <w:tc>
          <w:tcPr>
            <w:tcW w:w="10455" w:type="dxa"/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Соответствие заявленной теме</w:t>
            </w:r>
            <w:r w:rsidRPr="00EF1150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идея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; разнообразие жанров; исполнительское мастерство; культура сцены, в том числе: сценография, мультимедиа, музыкальное оформление. </w:t>
            </w:r>
            <w:proofErr w:type="gramEnd"/>
          </w:p>
        </w:tc>
      </w:tr>
    </w:tbl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260"/>
        <w:gridCol w:w="3714"/>
      </w:tblGrid>
      <w:tr w:rsidR="002B4F60" w:rsidRPr="004200CB" w:rsidTr="00F13E8C">
        <w:trPr>
          <w:trHeight w:val="20"/>
        </w:trPr>
        <w:tc>
          <w:tcPr>
            <w:tcW w:w="10519" w:type="dxa"/>
            <w:gridSpan w:val="3"/>
            <w:shd w:val="clear" w:color="auto" w:fill="FABF8F"/>
            <w:vAlign w:val="center"/>
          </w:tcPr>
          <w:p w:rsidR="002B4F60" w:rsidRPr="004200CB" w:rsidRDefault="002B4F60" w:rsidP="00F13E8C">
            <w:pPr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br w:type="page"/>
              <w:t>ВОКАЛЬНОЕ НАПРАВЛЕНИЕ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vAlign w:val="center"/>
          </w:tcPr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Образовательная организация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может подать 5 (пять) заявки в направлении любой из номинаций. Допускается подача 6 (шестой) заявки исключительно в номинации «Рэп» или «Бит-бокс», или «Отечественная песня».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конкурсного номера в направлении «Вокальное» должна быть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не более 3 (трех) минут 30 сек. Не допускаются фонограммы продолжительностью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более 3 (трех) минут 39 секунд, за исключением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подноминации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«Классический репертуар»,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br/>
              <w:t>в котором продолжительность конкурсного номера должна быть не более 4 (четырех) минут 30 секунд.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В случае превышения установленного времени более</w:t>
            </w: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чем на 10 (десять) секунд, конкурсный номер не оценивается.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Вокальные номера исполняются «а капелла», под живой аккомпанемент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или в сопровождении минусовой фонограммы. Запрещается использование плюсовой фонограммы, но разрешается использование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бэк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-вокала, не </w:t>
            </w: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дублирующего</w:t>
            </w:r>
            <w:proofErr w:type="gram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основную партию вокалистов.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Аккомпаниаторы (в том числе группа оформления номера) не учитываются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br/>
              <w:t>при определении формы выступления (соло / малые составы / большие составы), при условии, что они не участвуют вокально в номере.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При выявлении факта нарушения исполнителями требований настоящего положения и приложения к нему,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имеет право остановить показ конкурсного номера и снять его с конкурсной программы.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случае исполнения авторской песни обязательно авторство музыки и (или) текста (стихов) в сольном исполнении самого исполнителя, а в коллективном – одного из участников.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номинации «Рэп» и «Бит-бокс» для исполнения номера «Рэп» допускается использование минусовой фонограммы, для исполнения номера «Бит-бокс» разрешается использование фонограммы без записанных партий ударных инструментов и перкуссии.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Направление «Вокальное» включает конкурсные номера в номинациях: 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9" w:type="dxa"/>
            <w:gridSpan w:val="3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Народное пение 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Традиционная народная песня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Стилизация народной песни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Академическое пение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Классический репертуар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Песни с академическим вокалом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Эстрадное пение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Отечественная песня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Зарубежная песня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Авторская песня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Джазовое пение</w:t>
            </w:r>
          </w:p>
        </w:tc>
      </w:tr>
      <w:tr w:rsidR="002B4F60" w:rsidRPr="004200CB" w:rsidTr="00F13E8C">
        <w:trPr>
          <w:trHeight w:val="20"/>
        </w:trPr>
        <w:tc>
          <w:tcPr>
            <w:tcW w:w="3545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Соло</w:t>
            </w:r>
          </w:p>
        </w:tc>
        <w:tc>
          <w:tcPr>
            <w:tcW w:w="3260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Малые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(дуэт, трио, квартет, квинтет)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(2–5 чел.)</w:t>
            </w:r>
          </w:p>
        </w:tc>
        <w:tc>
          <w:tcPr>
            <w:tcW w:w="3714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Большие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(от 6 чел.)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9" w:type="dxa"/>
            <w:gridSpan w:val="3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Рэп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Авторский материал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Заимствованная композиция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Бит-бокс</w:t>
            </w:r>
          </w:p>
        </w:tc>
      </w:tr>
      <w:tr w:rsidR="002B4F60" w:rsidRPr="004200CB" w:rsidTr="00F13E8C">
        <w:trPr>
          <w:trHeight w:val="20"/>
        </w:trPr>
        <w:tc>
          <w:tcPr>
            <w:tcW w:w="3545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Соло</w:t>
            </w:r>
          </w:p>
        </w:tc>
        <w:tc>
          <w:tcPr>
            <w:tcW w:w="3260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Малые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(дуэт, трио, квартет, квинтет)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(2–5 чел.)</w:t>
            </w:r>
          </w:p>
        </w:tc>
        <w:tc>
          <w:tcPr>
            <w:tcW w:w="3714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исполнения; подбор и сложность материала; исполнительская культура; артистизм.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ВИА</w:t>
            </w:r>
          </w:p>
        </w:tc>
      </w:tr>
      <w:tr w:rsidR="002B4F60" w:rsidRPr="004200CB" w:rsidTr="00F13E8C">
        <w:trPr>
          <w:trHeight w:val="20"/>
        </w:trPr>
        <w:tc>
          <w:tcPr>
            <w:tcW w:w="3545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Малые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(дуэт, трио, квартет, квинтет)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(2–5 чел.)</w:t>
            </w:r>
          </w:p>
        </w:tc>
        <w:tc>
          <w:tcPr>
            <w:tcW w:w="3714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Большие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(от 6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Критерии оценки: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исполнения; подбор и сложность материала; исполнительская культура; артистизм.</w:t>
            </w:r>
          </w:p>
        </w:tc>
      </w:tr>
    </w:tbl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443"/>
        <w:gridCol w:w="3531"/>
      </w:tblGrid>
      <w:tr w:rsidR="002B4F60" w:rsidRPr="004200CB" w:rsidTr="00F13E8C">
        <w:trPr>
          <w:trHeight w:val="20"/>
        </w:trPr>
        <w:tc>
          <w:tcPr>
            <w:tcW w:w="10519" w:type="dxa"/>
            <w:gridSpan w:val="3"/>
            <w:shd w:val="clear" w:color="auto" w:fill="FABF8F"/>
            <w:vAlign w:val="center"/>
          </w:tcPr>
          <w:p w:rsidR="002B4F60" w:rsidRPr="004200CB" w:rsidRDefault="002B4F60" w:rsidP="00F13E8C">
            <w:pPr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br w:type="page"/>
              <w:t>ИНСТРУМЕНТАЛЬНОЕ НАПРАВЛЕНИЕ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vAlign w:val="center"/>
          </w:tcPr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Образовательная организация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может подать 4 (четыре) заявки в направлении любой из номинаций. Допускается подача 5 (пятой) заявки исключительно в номинации «Электронная музыка и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диджеинг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конкурсного номера в направлении «Инструментальное» должна быть не более 3 (трех) минут для малых составов и не более 4 (четырех) для больших составов. Продолжительность конкурсного номера в номинации «Электронная музыка и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диджеинг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» должна быть не более 12 (двенадцати) минут. В случае превышения установленного времени более</w:t>
            </w: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чем на 15 (пятнадцать) секунд, конкурсный номер не оценивается.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Конкурсная программа в номинации «Электронная музыка и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диджеинг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» проводится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в формате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диджей-баттла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на площадке Фестивального городка. Участникам номинации необходимо подготовить музыкальный сет в формате </w:t>
            </w:r>
            <w:r w:rsidRPr="004200C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mash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200C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продолжительностью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до 12 (двенадцати) минут.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Выступления участников осуществляется с использованием оборудования участников и организаторов.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При выявлении факта нарушения исполнителями требований настоящего положения и приложения к нему,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имеет право остановить показ конкурсного номера и снять его с конкурсной программы.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Возможно использование любых музыкальных инструментов. Разрешается использование фонограмм. Запрещается использование в фонограмме записи инструментов, аналогичных инструментам конкурсантов и дублирующих основную партию.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Направление «Инструментальное» включает конкурсные номера в номинациях: 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9" w:type="dxa"/>
            <w:gridSpan w:val="3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Народные инструменты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Струнные инструменты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Клавишные инструменты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Духовые инструменты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Ударные инструменты</w:t>
            </w:r>
          </w:p>
        </w:tc>
      </w:tr>
      <w:tr w:rsidR="002B4F60" w:rsidRPr="004200CB" w:rsidTr="00F13E8C">
        <w:trPr>
          <w:trHeight w:val="20"/>
        </w:trPr>
        <w:tc>
          <w:tcPr>
            <w:tcW w:w="3545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Соло</w:t>
            </w:r>
          </w:p>
        </w:tc>
        <w:tc>
          <w:tcPr>
            <w:tcW w:w="3443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Малые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(дуэт, трио, квартет, квинтет)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(2–5 чел.)</w:t>
            </w:r>
          </w:p>
        </w:tc>
        <w:tc>
          <w:tcPr>
            <w:tcW w:w="3531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Большие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(от 6 чел.)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9" w:type="dxa"/>
            <w:gridSpan w:val="3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Смешанные ансамбли</w:t>
            </w:r>
          </w:p>
        </w:tc>
      </w:tr>
      <w:tr w:rsidR="002B4F60" w:rsidRPr="004200CB" w:rsidTr="00F13E8C">
        <w:trPr>
          <w:trHeight w:val="20"/>
        </w:trPr>
        <w:tc>
          <w:tcPr>
            <w:tcW w:w="3545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443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Малые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(дуэт, трио, квартет, квинтет)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(2–5 чел.)</w:t>
            </w:r>
          </w:p>
        </w:tc>
        <w:tc>
          <w:tcPr>
            <w:tcW w:w="3531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Большие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(от 6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Электронная музыка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Электронная музыка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Диджеинг</w:t>
            </w:r>
            <w:proofErr w:type="spellEnd"/>
          </w:p>
        </w:tc>
      </w:tr>
      <w:tr w:rsidR="002B4F60" w:rsidRPr="004200CB" w:rsidTr="00F13E8C">
        <w:trPr>
          <w:trHeight w:val="20"/>
        </w:trPr>
        <w:tc>
          <w:tcPr>
            <w:tcW w:w="3545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Соло</w:t>
            </w:r>
          </w:p>
        </w:tc>
        <w:tc>
          <w:tcPr>
            <w:tcW w:w="3443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531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tcBorders>
              <w:bottom w:val="single" w:sz="4" w:space="0" w:color="auto"/>
            </w:tcBorders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исполнения; подбор и сложность материала; исполнительская культура; артистизм.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Критерии оценки </w:t>
            </w:r>
            <w:proofErr w:type="spellStart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подноминации</w:t>
            </w:r>
            <w:proofErr w:type="spellEnd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«Электронная музыка»: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исполнения, построение аранжировки, сложность материала, исполнительская культура, артистизм, качество сведения материала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Критерии оценки </w:t>
            </w:r>
            <w:proofErr w:type="spellStart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подноминации</w:t>
            </w:r>
            <w:proofErr w:type="spellEnd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«</w:t>
            </w:r>
            <w:proofErr w:type="spellStart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Диджеинг</w:t>
            </w:r>
            <w:proofErr w:type="spellEnd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»: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подбор материала, качество сведения в рамках теории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диджеинга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, грамотное построение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диджей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-сета, умение выдержать музыкальный стиль, артистизм</w:t>
            </w:r>
          </w:p>
        </w:tc>
      </w:tr>
    </w:tbl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3443"/>
        <w:gridCol w:w="3530"/>
      </w:tblGrid>
      <w:tr w:rsidR="002B4F60" w:rsidRPr="004200CB" w:rsidTr="00F13E8C">
        <w:trPr>
          <w:trHeight w:val="20"/>
        </w:trPr>
        <w:tc>
          <w:tcPr>
            <w:tcW w:w="10519" w:type="dxa"/>
            <w:gridSpan w:val="3"/>
            <w:shd w:val="clear" w:color="auto" w:fill="FABF8F"/>
            <w:vAlign w:val="center"/>
          </w:tcPr>
          <w:p w:rsidR="002B4F60" w:rsidRPr="004200CB" w:rsidRDefault="002B4F60" w:rsidP="00F13E8C">
            <w:pPr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br w:type="page"/>
            </w: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ТАНЦЕВАЛЬНОЕ НАПРАВЛЕНИЕ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vAlign w:val="center"/>
          </w:tcPr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Образовательная организация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может подать 5 (пять) заявки в направлении любой из номинаций. Допускается подача 6 (шестой) заявки исключительно в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подноминации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«Брейк-данс».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конкурсного номера в направлении «Танцевальное» коллективной формы участия должна быть не более 3 (трех) минут 30 секунд, за исключением номинации «Народный танец», в которой продолжительность конкурсного номера должна быть не более 4 (четырех) минут и номинации «Современный танец» большие составы, в которой продолжительность конкурсного номера должна быть не более 3 (трех) минут 45 секунд. </w:t>
            </w:r>
            <w:proofErr w:type="gramEnd"/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Продолжительность конкурсного номера в направлении «Танцевальное» сольного исполнения должна быть не более 2 (двух) минуты, за исключением номинации «Народный танец» сольного исполнение, в которой продолжительность конкурсного номера должна быть не более 3 (трех) минут.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случае превышения установленного времени более</w:t>
            </w: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чем на 5 (пять) секунд, конкурсный номер не оценивается.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При выявлении факта нарушения исполнителями требований настоящего положения и приложения к нему,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имеет право остановить показ конкурсного номера и снять его с конкурсной программы.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Направление «Танцевальное» включает конкурсные номера в номинациях: 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9" w:type="dxa"/>
            <w:gridSpan w:val="3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Народный танец 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Эстрадный танец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(в том числе стилизация народного танца)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Современный танец 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Уличный танец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Хип-хоп (в номере может использоваться как один стиль, так и несколько: хип-хоп хореография,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вакинг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локинг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паппинг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вог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дэнсхолл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крамп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, афро,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хаус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, топ рок и т.д.)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Брейк-данс (в номере может использоваться только данный стиль)</w:t>
            </w:r>
          </w:p>
        </w:tc>
      </w:tr>
      <w:tr w:rsidR="002B4F60" w:rsidRPr="004200CB" w:rsidTr="00F13E8C">
        <w:trPr>
          <w:trHeight w:val="20"/>
        </w:trPr>
        <w:tc>
          <w:tcPr>
            <w:tcW w:w="3546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Соло</w:t>
            </w:r>
          </w:p>
        </w:tc>
        <w:tc>
          <w:tcPr>
            <w:tcW w:w="3443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Малые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(2–5 чел.)</w:t>
            </w:r>
          </w:p>
        </w:tc>
        <w:tc>
          <w:tcPr>
            <w:tcW w:w="3530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Большие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(от 6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 техника исполнения (контроль тела, чистота исполнения, сложность, скорость, синхронность); режиссура и композиция; подбор и сложность материала; музыкальность; зрелищность (уровни, рисунки, геометрия, использование площадки); эмоциональность (отклик от номера, артистичность танцоров, ощущение музыки); костюм (креативность, соответствие музыке и номеру, эстетика);</w:t>
            </w:r>
            <w:proofErr w:type="gramEnd"/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9" w:type="dxa"/>
            <w:gridSpan w:val="3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Бально</w:t>
            </w:r>
            <w:proofErr w:type="spellEnd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-спортивный танец</w:t>
            </w:r>
          </w:p>
        </w:tc>
      </w:tr>
      <w:tr w:rsidR="002B4F60" w:rsidRPr="004200CB" w:rsidTr="00F13E8C">
        <w:trPr>
          <w:trHeight w:val="20"/>
        </w:trPr>
        <w:tc>
          <w:tcPr>
            <w:tcW w:w="3546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Секвей</w:t>
            </w:r>
            <w:proofErr w:type="spellEnd"/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(1 пара) / трио</w:t>
            </w:r>
          </w:p>
        </w:tc>
        <w:tc>
          <w:tcPr>
            <w:tcW w:w="3443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Малые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(2–5 пар)</w:t>
            </w:r>
          </w:p>
        </w:tc>
        <w:tc>
          <w:tcPr>
            <w:tcW w:w="3530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Большие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(от 6 пар)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 техника исполнения; режиссура и композиция; подбор и сложность материала; исполнительская культура, костюм.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Классический танец</w:t>
            </w:r>
          </w:p>
        </w:tc>
      </w:tr>
      <w:tr w:rsidR="002B4F60" w:rsidRPr="004200CB" w:rsidTr="00F13E8C">
        <w:trPr>
          <w:trHeight w:val="20"/>
        </w:trPr>
        <w:tc>
          <w:tcPr>
            <w:tcW w:w="3546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Соло</w:t>
            </w:r>
          </w:p>
        </w:tc>
        <w:tc>
          <w:tcPr>
            <w:tcW w:w="3443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Малые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(2–4 чел.)</w:t>
            </w:r>
          </w:p>
        </w:tc>
        <w:tc>
          <w:tcPr>
            <w:tcW w:w="3530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Большие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(от 5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3"/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Критерии оценки: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качество и техника исполнения; подбор и сложность материала; исполнительская культура; артистизм; костюм.</w:t>
            </w:r>
          </w:p>
        </w:tc>
      </w:tr>
    </w:tbl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1955"/>
        <w:gridCol w:w="1305"/>
        <w:gridCol w:w="3685"/>
      </w:tblGrid>
      <w:tr w:rsidR="002B4F60" w:rsidRPr="004200CB" w:rsidTr="00F13E8C">
        <w:trPr>
          <w:trHeight w:val="20"/>
        </w:trPr>
        <w:tc>
          <w:tcPr>
            <w:tcW w:w="10519" w:type="dxa"/>
            <w:gridSpan w:val="4"/>
            <w:shd w:val="clear" w:color="auto" w:fill="FABF8F"/>
            <w:vAlign w:val="center"/>
          </w:tcPr>
          <w:p w:rsidR="002B4F60" w:rsidRPr="004200CB" w:rsidRDefault="002B4F60" w:rsidP="00F13E8C">
            <w:pPr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ТЕАТРАЛЬНОЕ НАПРАВЛЕНИЕ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4"/>
            <w:vAlign w:val="center"/>
          </w:tcPr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Образовательная организация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может подать 5 (пять) заявки в направлении любой из номинаций. Допускается подача 6 (шестой) заявки исключительно в номинации «Эстрадная миниатюра».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Продолжительность конкурсного номера в направлении «</w:t>
            </w: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Театральное</w:t>
            </w:r>
            <w:proofErr w:type="gram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» должна быть не более 5 (пяти) минут, за исключением номинации «Театр малых форм», в которой продолжительность конкурсного номера должна быть не более 12 (двенадцати) минут.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случае превышения установленного времени более</w:t>
            </w: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чем на 15 (пятнадцать) секунд, а в номинации «Театр малых форм» более, чем на 60 (шестьдесят) секунд, конкурсный номер не оценивается.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При выявлении факта нарушения исполнителями требований настоящего положения и приложения к нему,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имеет право остановить показ конкурсного номера и снять его с конкурсной программы.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номинации «Эстрадная миниатюра» обязательно авторство одного или нескольких участников творческого коллектива.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подноминации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«Музыкальный театр» запрещается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бэк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-вокал.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Направление «Театральное» включает конкурсные номера в номинациях: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9" w:type="dxa"/>
            <w:gridSpan w:val="4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Художественное слово 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Проза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Поэзия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Авторское художественное слово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Фронтовая поэзия и проза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574" w:type="dxa"/>
            <w:shd w:val="clear" w:color="auto" w:fill="auto"/>
            <w:vAlign w:val="center"/>
          </w:tcPr>
          <w:p w:rsidR="002B4F60" w:rsidRPr="004200CB" w:rsidRDefault="002B4F60" w:rsidP="00F13E8C">
            <w:pPr>
              <w:ind w:left="792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Соло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Малые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(2–5 чел.)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Большие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(от 6 чел.)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9" w:type="dxa"/>
            <w:gridSpan w:val="4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Эстрадный монолог</w:t>
            </w:r>
          </w:p>
        </w:tc>
      </w:tr>
      <w:tr w:rsidR="002B4F60" w:rsidRPr="004200CB" w:rsidTr="00F13E8C">
        <w:trPr>
          <w:trHeight w:val="20"/>
        </w:trPr>
        <w:tc>
          <w:tcPr>
            <w:tcW w:w="5529" w:type="dxa"/>
            <w:gridSpan w:val="2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Соло</w:t>
            </w:r>
          </w:p>
        </w:tc>
        <w:tc>
          <w:tcPr>
            <w:tcW w:w="4990" w:type="dxa"/>
            <w:gridSpan w:val="2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0519" w:type="dxa"/>
            <w:gridSpan w:val="4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Эстрадная миниатюра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Театр малых форм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Драматический театр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Музыкальный театр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Эксперимент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Пластический театр </w:t>
            </w:r>
          </w:p>
        </w:tc>
      </w:tr>
      <w:tr w:rsidR="002B4F60" w:rsidRPr="004200CB" w:rsidTr="00F13E8C">
        <w:trPr>
          <w:trHeight w:val="20"/>
        </w:trPr>
        <w:tc>
          <w:tcPr>
            <w:tcW w:w="3574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Малые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(2–5 чел.)</w:t>
            </w:r>
          </w:p>
        </w:tc>
        <w:tc>
          <w:tcPr>
            <w:tcW w:w="3685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Большие составы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(от 6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4"/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идея; режиссура; актерское мастерство; сценическая речь; культура сцены.</w:t>
            </w:r>
          </w:p>
        </w:tc>
      </w:tr>
    </w:tbl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1401"/>
        <w:gridCol w:w="1773"/>
        <w:gridCol w:w="4060"/>
      </w:tblGrid>
      <w:tr w:rsidR="002B4F60" w:rsidRPr="004200CB" w:rsidTr="00F13E8C">
        <w:trPr>
          <w:trHeight w:val="20"/>
        </w:trPr>
        <w:tc>
          <w:tcPr>
            <w:tcW w:w="10519" w:type="dxa"/>
            <w:gridSpan w:val="4"/>
            <w:shd w:val="clear" w:color="auto" w:fill="FABF8F"/>
            <w:vAlign w:val="center"/>
          </w:tcPr>
          <w:p w:rsidR="002B4F60" w:rsidRPr="004200CB" w:rsidRDefault="002B4F60" w:rsidP="00F13E8C">
            <w:pPr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ОРИГИНАЛЬНЫЙ ЖАНР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4"/>
            <w:vAlign w:val="center"/>
          </w:tcPr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Образовательная организация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может подать 5 (пять) заявки в направлении любой из номинаций. Допускается подача 6 (шестой) заявки исключительно в номинации «Иллюзия».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Продолжительность конкурсного номера в направлении «Оригинальный жанр» должна быть не более 5 (пяти) минут.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случае превышения установленного времени более</w:t>
            </w: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чем на 30 (тридцать) секунд, конкурсный номер не оценивается.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случае превышения установленного времени в номинации «Цирковое искусство» более</w:t>
            </w: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proofErr w:type="gram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чем на 90 (девяносто) секунд, конкурсный номер не оценивается.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При выявлении факта нарушения исполнителями требований настоящего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положения и приложения к нему,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имеет право остановить показ конкурсного номера и снять его с конкурсной программы.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ind w:hanging="728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Направление «Оригинальный жанр» включает конкурсные номера в номинациях:</w:t>
            </w:r>
          </w:p>
        </w:tc>
      </w:tr>
      <w:tr w:rsidR="002B4F60" w:rsidRPr="004200CB" w:rsidTr="00F13E8C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0519" w:type="dxa"/>
            <w:gridSpan w:val="4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Цирковое искусство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Акробатика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Гимнастика (в том числе пластический этюд, ручной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эквилибр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, оригинальный партерный реквизит)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Эквилибристика (в том числе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эквилибр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на моноцикле, катушках,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вольностоящей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лестнице, </w:t>
            </w:r>
            <w:proofErr w:type="spell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проволке</w:t>
            </w:r>
            <w:proofErr w:type="spell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и т.д.)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Жонглирование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Клоунада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Оригинальный номер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Пантомима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Иллюзия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Синтез-номер</w:t>
            </w:r>
          </w:p>
        </w:tc>
      </w:tr>
      <w:tr w:rsidR="002B4F60" w:rsidRPr="004200CB" w:rsidTr="00F13E8C">
        <w:trPr>
          <w:trHeight w:val="20"/>
        </w:trPr>
        <w:tc>
          <w:tcPr>
            <w:tcW w:w="3285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Соло</w:t>
            </w:r>
          </w:p>
        </w:tc>
        <w:tc>
          <w:tcPr>
            <w:tcW w:w="3174" w:type="dxa"/>
            <w:gridSpan w:val="2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Малые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(2–4 чел.)</w:t>
            </w:r>
          </w:p>
        </w:tc>
        <w:tc>
          <w:tcPr>
            <w:tcW w:w="4060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Большие составы 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(от 5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4"/>
            <w:vAlign w:val="center"/>
          </w:tcPr>
          <w:p w:rsidR="002B4F60" w:rsidRPr="004200CB" w:rsidRDefault="002B4F60" w:rsidP="00F13E8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оценки:</w:t>
            </w:r>
          </w:p>
          <w:p w:rsidR="002B4F60" w:rsidRPr="004200CB" w:rsidRDefault="002B4F60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режиссерское решение; актерское мастерство; сложность элементов и мастерство исполнения; культура сцены, соответствие музыкального сопровождения художественному образу, сценический грим (</w:t>
            </w: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при</w:t>
            </w:r>
            <w:proofErr w:type="gramEnd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наличие).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4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Искусство сценического костюма (</w:t>
            </w:r>
            <w:proofErr w:type="spellStart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Перфоманс</w:t>
            </w:r>
            <w:proofErr w:type="spellEnd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2B4F60" w:rsidRPr="004200CB" w:rsidTr="00F13E8C">
        <w:trPr>
          <w:trHeight w:val="20"/>
        </w:trPr>
        <w:tc>
          <w:tcPr>
            <w:tcW w:w="4686" w:type="dxa"/>
            <w:gridSpan w:val="2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Индивидуальная работа</w:t>
            </w:r>
          </w:p>
        </w:tc>
        <w:tc>
          <w:tcPr>
            <w:tcW w:w="5833" w:type="dxa"/>
            <w:gridSpan w:val="2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Коллективы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(от 2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4"/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оценки:</w:t>
            </w:r>
          </w:p>
          <w:p w:rsidR="002B4F60" w:rsidRPr="004200CB" w:rsidRDefault="002B4F60" w:rsidP="00F13E8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художественная и образная выразительность; индивидуальность и уникальность образа; качество исполнения; режиссерское решение.</w:t>
            </w:r>
          </w:p>
        </w:tc>
      </w:tr>
    </w:tbl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9"/>
      </w:tblGrid>
      <w:tr w:rsidR="002B4F60" w:rsidRPr="004200CB" w:rsidTr="00F13E8C">
        <w:trPr>
          <w:trHeight w:val="20"/>
        </w:trPr>
        <w:tc>
          <w:tcPr>
            <w:tcW w:w="10519" w:type="dxa"/>
            <w:shd w:val="clear" w:color="auto" w:fill="FABF8F"/>
            <w:vAlign w:val="center"/>
          </w:tcPr>
          <w:p w:rsidR="002B4F60" w:rsidRPr="004200CB" w:rsidRDefault="002B4F60" w:rsidP="00F13E8C">
            <w:pPr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МЕДИА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vAlign w:val="center"/>
          </w:tcPr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Образовательная организация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 может подать не более 4 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четырех) заявок в направлении,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но не более одной заявки в каждой из номинаций.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направлении «Медиа» все конкурсные работы выполняются непосредственно на Фестивале.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Темы конкурсных работ определяются Исполнительной дирекций Программы совместно с членами жюри в направлении и представляются участникам в первый конкурсный день.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Сдача конкурсных работ, в соответствии с предоставленным Исполнительной дирекцией заданием, осуществляется строго в соответствии срокам и на информационном ресурсе, обозначенном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Оргкомитетом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Один человек имеет право участвовать в данном направлении один раз.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Участники конкурсной программы работают на собственном оборудовании.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Направление «Медиа» включает конкурс в номинациях: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Видеорепортаж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vAlign w:val="center"/>
          </w:tcPr>
          <w:p w:rsidR="002B4F60" w:rsidRPr="004200CB" w:rsidRDefault="002B4F60" w:rsidP="00F13E8C">
            <w:pPr>
              <w:ind w:firstLine="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Коллективы</w:t>
            </w:r>
          </w:p>
          <w:p w:rsidR="002B4F60" w:rsidRPr="004200CB" w:rsidRDefault="002B4F60" w:rsidP="00F13E8C">
            <w:pPr>
              <w:numPr>
                <w:ilvl w:val="0"/>
                <w:numId w:val="5"/>
              </w:num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Публикация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Фотопроект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Фоторепортаж</w:t>
            </w:r>
          </w:p>
          <w:p w:rsidR="002B4F60" w:rsidRPr="004200CB" w:rsidRDefault="002B4F60" w:rsidP="00F13E8C">
            <w:pPr>
              <w:numPr>
                <w:ilvl w:val="3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Художественная</w:t>
            </w: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фотография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Индивидуальная работа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Аудиоподкаст</w:t>
            </w:r>
            <w:proofErr w:type="spellEnd"/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Индивидуально – коллективная работа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(до 2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SMM</w:t>
            </w: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и продвижение в социальных сетях (</w:t>
            </w:r>
            <w:proofErr w:type="spellStart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ВКонтакте</w:t>
            </w:r>
            <w:proofErr w:type="spellEnd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vAlign w:val="center"/>
          </w:tcPr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Индивидуально – коллективная работа</w:t>
            </w:r>
          </w:p>
          <w:p w:rsidR="002B4F60" w:rsidRPr="004200CB" w:rsidRDefault="002B4F60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(до 3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vAlign w:val="center"/>
          </w:tcPr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Общие критерии оценки </w:t>
            </w:r>
          </w:p>
          <w:p w:rsidR="002B4F60" w:rsidRPr="004200CB" w:rsidRDefault="002B4F60" w:rsidP="00F13E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актуальность и значимость темы; оригинальность в подаче материала; аргументированность </w:t>
            </w:r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и глубина раскрытия содержания; объективность в раскрытии темы; соответствие материала жанровым критериям; точность и выразительность; применение новых, оригинальных методов подбора и подачи материал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Дополнительные критерии в номинации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Видеорепортаж: </w:t>
            </w:r>
          </w:p>
          <w:p w:rsidR="002B4F60" w:rsidRPr="004200CB" w:rsidRDefault="002B4F60" w:rsidP="00F13E8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актуальность сюжета, </w:t>
            </w:r>
            <w:proofErr w:type="spellStart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разноплановость</w:t>
            </w:r>
            <w:proofErr w:type="spellEnd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качество видеоматериала сюжета, наличие и качество «</w:t>
            </w:r>
            <w:proofErr w:type="spellStart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синхрона</w:t>
            </w:r>
            <w:proofErr w:type="spellEnd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»; грамотная устная речь журналиста в сюжете, качество операторской работы (планы, цвет, горизонт, стабилизация), качество монтажа, режиссура (грамотное использование приемов тележурналистики), качество </w:t>
            </w:r>
            <w:proofErr w:type="spellStart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аудиоряда</w:t>
            </w:r>
            <w:proofErr w:type="spellEnd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Публикация: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стиль изложения, орфография и пунктуация, точность и выразительность заголовка, </w:t>
            </w:r>
            <w:proofErr w:type="spellStart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лида</w:t>
            </w:r>
            <w:proofErr w:type="spellEnd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наличие иллюстративного материала, авторская позиция.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Фотопроект: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оригинальность замысла, идейно-тематическое содержание, раскрытие темы, композиционное построение, </w:t>
            </w:r>
            <w:proofErr w:type="gramStart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техническое исполнение</w:t>
            </w:r>
            <w:proofErr w:type="gramEnd"/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качество фотографий.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Аудиоподкаст</w:t>
            </w:r>
            <w:proofErr w:type="spellEnd"/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авторский текст; раскрытие темы; подача материала; звуковое сопровождение материала (подложки, перебивки и т.д.); дикция, речь; музыкальное оформление</w:t>
            </w:r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proofErr w:type="gramEnd"/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SMM</w:t>
            </w:r>
            <w:r w:rsidRPr="004200C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и продвижение в социальных сетях: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адаптивность, вовлеченность и интерактивность, визуализация и дизайн, актуальность, логика и наполненность проекта</w:t>
            </w:r>
          </w:p>
        </w:tc>
      </w:tr>
    </w:tbl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2"/>
        <w:gridCol w:w="5087"/>
      </w:tblGrid>
      <w:tr w:rsidR="002B4F60" w:rsidRPr="004200CB" w:rsidTr="00F13E8C">
        <w:trPr>
          <w:trHeight w:val="20"/>
        </w:trPr>
        <w:tc>
          <w:tcPr>
            <w:tcW w:w="10519" w:type="dxa"/>
            <w:gridSpan w:val="2"/>
            <w:shd w:val="clear" w:color="auto" w:fill="FABF8F"/>
            <w:vAlign w:val="center"/>
          </w:tcPr>
          <w:p w:rsidR="002B4F60" w:rsidRPr="004200CB" w:rsidRDefault="002B4F60" w:rsidP="00F13E8C">
            <w:pPr>
              <w:numPr>
                <w:ilvl w:val="0"/>
                <w:numId w:val="4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ВИДЕО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2"/>
            <w:vAlign w:val="center"/>
          </w:tcPr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Образовательная организация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может подать 4 (четыре) заявки в направлении, но не более одной заявки в каждой из номинаций.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В направлении «Видео» все конкурсные работы выполняются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до 1 апреля и направляются в оргкомитет по электронному адресу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molpolit</w:t>
            </w:r>
            <w:proofErr w:type="spellEnd"/>
            <w:r w:rsidRPr="00F91113">
              <w:rPr>
                <w:rFonts w:ascii="Arial" w:eastAsia="Times New Roman" w:hAnsi="Arial" w:cs="Arial"/>
                <w:sz w:val="24"/>
                <w:szCs w:val="24"/>
              </w:rPr>
              <w:t>45@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91113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В конкурсных работах направления «Видео» должен присутствовать элемент официальной атрибутики Фестиваля.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Продолжительность конкурсной работы в направлении «Видео» в номинациях «Рекламный ролик», «Юмористический ролик», «Документальный ролик» должна быть не более трех минут, в номинациях «Короткометражный фильм», «Музыкальный клип» – не более 5 (пяти) минут.</w:t>
            </w:r>
            <w:proofErr w:type="gramEnd"/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В номинации «Музыкальный клип» должна быть использована только одна музыкальная композиция одного исполнителя.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Один человек имеет право участвовать в данном направлении один раз.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Участники конкурсной программы работают на собственном оборудовании.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При выявлении факта нарушения требований настоящего положения и приложения к нему,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имеет право снять работу с конкурса. 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Сдача конкурсных работ, в соответствии с предоставленным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Оргкомитетом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заданием, осуществляется строго в соответствии срокам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обозначенны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Оргкомитетом 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службой.</w:t>
            </w:r>
          </w:p>
          <w:p w:rsidR="002B4F60" w:rsidRPr="004200CB" w:rsidRDefault="002B4F60" w:rsidP="00F13E8C">
            <w:pPr>
              <w:numPr>
                <w:ilvl w:val="1"/>
                <w:numId w:val="4"/>
              </w:num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Направление «Видео» включает конкурс в номинациях: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2"/>
            <w:shd w:val="clear" w:color="auto" w:fill="FDE9D9"/>
            <w:vAlign w:val="center"/>
          </w:tcPr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Музыкальный клип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Юмористический ролик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Короткометражный фильм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Документальный ролик </w:t>
            </w:r>
          </w:p>
          <w:p w:rsidR="002B4F60" w:rsidRPr="004200CB" w:rsidRDefault="002B4F60" w:rsidP="00F13E8C">
            <w:pPr>
              <w:numPr>
                <w:ilvl w:val="2"/>
                <w:numId w:val="4"/>
              </w:num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Рекламный ролик</w:t>
            </w:r>
          </w:p>
        </w:tc>
      </w:tr>
      <w:tr w:rsidR="002B4F60" w:rsidRPr="004200CB" w:rsidTr="00F13E8C">
        <w:trPr>
          <w:trHeight w:val="20"/>
        </w:trPr>
        <w:tc>
          <w:tcPr>
            <w:tcW w:w="5432" w:type="dxa"/>
            <w:vAlign w:val="center"/>
          </w:tcPr>
          <w:p w:rsidR="002B4F60" w:rsidRPr="004200CB" w:rsidRDefault="002B4F60" w:rsidP="00F13E8C">
            <w:pPr>
              <w:ind w:firstLine="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5087" w:type="dxa"/>
            <w:vAlign w:val="center"/>
          </w:tcPr>
          <w:p w:rsidR="002B4F60" w:rsidRPr="004200CB" w:rsidRDefault="002B4F60" w:rsidP="00F13E8C">
            <w:pPr>
              <w:ind w:firstLine="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Коллективы</w:t>
            </w:r>
          </w:p>
          <w:p w:rsidR="002B4F60" w:rsidRPr="004200CB" w:rsidRDefault="002B4F60" w:rsidP="00F13E8C">
            <w:pPr>
              <w:ind w:firstLine="6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(2 чел.)</w:t>
            </w:r>
          </w:p>
        </w:tc>
      </w:tr>
      <w:tr w:rsidR="002B4F60" w:rsidRPr="004200CB" w:rsidTr="00F13E8C">
        <w:trPr>
          <w:trHeight w:val="20"/>
        </w:trPr>
        <w:tc>
          <w:tcPr>
            <w:tcW w:w="10519" w:type="dxa"/>
            <w:gridSpan w:val="2"/>
            <w:vAlign w:val="center"/>
          </w:tcPr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 (общие)</w:t>
            </w:r>
            <w:r w:rsidRPr="004200CB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оригинальность идеи, сценарий и соответствие теме; режиссура; декорации и локации; использование выразительных средств; подбор актеров; подбор костюмов; актерская работа, операторская работа; монтаж; анимация; музыкальное оформление.</w:t>
            </w:r>
            <w:proofErr w:type="gramEnd"/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 для музыкального клипа: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общее визуальное впечатление, целостность работы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гармония соответствия картинки и звука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 профессионализм операторской работы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монтаж и работа с материалом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креативность подачи и актерская игра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 для юмористического ролика: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общее визуальное впечатление, целостность работы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юмор и креативность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актуальность формата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съемки и монтажа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грамотное использование музыки, звуковых и визуальных эффектов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 для короткометражного фильма: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общее аудиовизуальное впечатление, кинематографическая целостность фильма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креативность и актуальность истории, сценария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 профессионализм операторской работы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монтаж и работа с материалом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проработанность героев фильма и актерская игра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 для документального ролика: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общее аудиовизуальное впечатление, целостность ролика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 профессионализм операторской работы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монтаж и работа с материалом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b/>
                <w:sz w:val="24"/>
                <w:szCs w:val="24"/>
              </w:rPr>
              <w:t>Критерии оценки для рекламного ролика: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общее аудиовизуальное впечатление, целостность ролика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применимость на рынке и продаваемость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качество и профессионализм операторской работы</w:t>
            </w:r>
          </w:p>
          <w:p w:rsidR="002B4F60" w:rsidRPr="004200CB" w:rsidRDefault="002B4F60" w:rsidP="00F13E8C">
            <w:pPr>
              <w:ind w:firstLine="34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монтаж и работа с материалом</w:t>
            </w:r>
          </w:p>
          <w:p w:rsidR="002B4F60" w:rsidRPr="004200CB" w:rsidRDefault="002B4F60" w:rsidP="00F13E8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200CB">
              <w:rPr>
                <w:rFonts w:ascii="Arial" w:eastAsia="Times New Roman" w:hAnsi="Arial" w:cs="Arial"/>
                <w:sz w:val="24"/>
                <w:szCs w:val="24"/>
              </w:rPr>
              <w:t>проработанность героев и сценария</w:t>
            </w:r>
          </w:p>
        </w:tc>
      </w:tr>
    </w:tbl>
    <w:p w:rsidR="002B4F60" w:rsidRDefault="002B4F60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2 к Положению</w:t>
      </w:r>
    </w:p>
    <w:p w:rsidR="007C0CBD" w:rsidRDefault="007C0CBD" w:rsidP="007C0CBD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ind w:firstLine="709"/>
        <w:jc w:val="right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АНКЕТА КОНКУРСАНТА</w:t>
      </w:r>
    </w:p>
    <w:p w:rsidR="007C0CBD" w:rsidRDefault="007C0CBD" w:rsidP="007C0CB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Фестиваля Регионального студенческого творчества </w:t>
      </w:r>
      <w:r>
        <w:rPr>
          <w:rFonts w:ascii="Arial" w:eastAsia="Times New Roman" w:hAnsi="Arial" w:cs="Arial"/>
          <w:sz w:val="24"/>
          <w:szCs w:val="24"/>
        </w:rPr>
        <w:br/>
        <w:t>«</w:t>
      </w:r>
      <w:proofErr w:type="gramStart"/>
      <w:r>
        <w:rPr>
          <w:rFonts w:ascii="Arial" w:eastAsia="Times New Roman" w:hAnsi="Arial" w:cs="Arial"/>
          <w:sz w:val="24"/>
          <w:szCs w:val="24"/>
        </w:rPr>
        <w:t>Зауральская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студвесна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2025»</w:t>
      </w:r>
    </w:p>
    <w:p w:rsidR="007C0CBD" w:rsidRDefault="007C0CBD" w:rsidP="007C0CBD">
      <w:pPr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6480"/>
      </w:tblGrid>
      <w:tr w:rsidR="007C0CBD" w:rsidRPr="00411E23" w:rsidTr="00F13E8C">
        <w:tc>
          <w:tcPr>
            <w:tcW w:w="3652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Фамилия</w:t>
            </w:r>
          </w:p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5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3652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Имя</w:t>
            </w:r>
          </w:p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5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3652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Отчество</w:t>
            </w:r>
          </w:p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5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3652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Дата рождения, возраст</w:t>
            </w:r>
          </w:p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85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3652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3652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 xml:space="preserve">Название коллектива </w:t>
            </w:r>
            <w:r w:rsidRPr="00411E23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411E23">
              <w:rPr>
                <w:rFonts w:ascii="Arial" w:eastAsia="Times New Roman" w:hAnsi="Arial" w:cs="Arial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97"/>
      </w:tblGrid>
      <w:tr w:rsidR="007C0CBD" w:rsidRPr="00411E23" w:rsidTr="00F13E8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0CBD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обучающийся</w:t>
            </w:r>
            <w:proofErr w:type="gramEnd"/>
            <w:r w:rsidRPr="00411E23">
              <w:rPr>
                <w:rFonts w:ascii="Arial" w:eastAsia="Times New Roman" w:hAnsi="Arial" w:cs="Arial"/>
                <w:sz w:val="24"/>
                <w:szCs w:val="24"/>
              </w:rPr>
              <w:t xml:space="preserve"> в профессиональной образовательной организации;</w:t>
            </w:r>
          </w:p>
        </w:tc>
      </w:tr>
    </w:tbl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97"/>
      </w:tblGrid>
      <w:tr w:rsidR="007C0CBD" w:rsidRPr="00411E23" w:rsidTr="00F13E8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обучающийся</w:t>
            </w:r>
            <w:proofErr w:type="gramEnd"/>
            <w:r w:rsidRPr="00411E23">
              <w:rPr>
                <w:rFonts w:ascii="Arial" w:eastAsia="Times New Roman" w:hAnsi="Arial" w:cs="Arial"/>
                <w:sz w:val="24"/>
                <w:szCs w:val="24"/>
              </w:rPr>
              <w:t xml:space="preserve"> в образовательно организации высшего образования по программе высшего образования</w:t>
            </w:r>
          </w:p>
        </w:tc>
      </w:tr>
    </w:tbl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97"/>
      </w:tblGrid>
      <w:tr w:rsidR="007C0CBD" w:rsidRPr="00411E23" w:rsidTr="00F13E8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обучающийся</w:t>
            </w:r>
            <w:proofErr w:type="gramEnd"/>
            <w:r w:rsidRPr="00411E23">
              <w:rPr>
                <w:rFonts w:ascii="Arial" w:eastAsia="Times New Roman" w:hAnsi="Arial" w:cs="Arial"/>
                <w:sz w:val="24"/>
                <w:szCs w:val="24"/>
              </w:rPr>
              <w:t xml:space="preserve"> в образовательно организации высшего образования по программе высшего образования по программе СПО</w:t>
            </w:r>
          </w:p>
        </w:tc>
      </w:tr>
    </w:tbl>
    <w:p w:rsidR="007C0CBD" w:rsidRDefault="007C0CBD" w:rsidP="002B4F60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соответствии с требованиями Федерального закона от 27.07.2006 г. № 152-ФЗ  «О персональных данных» я выражаю согласие на обработку персональных данных и подтверждаю, что давая такое согласие, я действую свободно, своей волей и в своём интересе. </w:t>
      </w:r>
      <w:proofErr w:type="gramStart"/>
      <w:r>
        <w:rPr>
          <w:rFonts w:ascii="Arial" w:eastAsia="Times New Roman" w:hAnsi="Arial" w:cs="Arial"/>
          <w:sz w:val="24"/>
          <w:szCs w:val="24"/>
        </w:rPr>
        <w:t>Я выражаю своё согласие на осуществление со всеми указанными персональными данными следующих действий</w:t>
      </w:r>
      <w:r w:rsidRPr="003D766C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>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данных, в соответствии с действующим законодательством  Российская Федерация.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Обработка данных может осуществляться как с использованием средств автоматизации, так и без их использования.</w:t>
      </w:r>
    </w:p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Я информирован, что настоящее согласие вступает в силу со дня его подписания, действует в течение неопределенного срока и может быть отозвано на основании письменного заявления в произвольной форме.</w:t>
      </w:r>
    </w:p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«___»___________ 2025 г.                                         _________</w:t>
      </w:r>
      <w:r w:rsidRPr="003D766C">
        <w:rPr>
          <w:rFonts w:ascii="Arial" w:eastAsia="Times New Roman" w:hAnsi="Arial" w:cs="Arial"/>
          <w:sz w:val="24"/>
          <w:szCs w:val="24"/>
        </w:rPr>
        <w:t>/</w:t>
      </w:r>
      <w:r>
        <w:rPr>
          <w:rFonts w:ascii="Arial" w:eastAsia="Times New Roman" w:hAnsi="Arial" w:cs="Arial"/>
          <w:sz w:val="24"/>
          <w:szCs w:val="24"/>
        </w:rPr>
        <w:t>___________________</w:t>
      </w:r>
    </w:p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(подпись)       (расшифровка)</w:t>
      </w:r>
    </w:p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rPr>
          <w:rFonts w:ascii="Arial" w:eastAsia="Times New Roman" w:hAnsi="Arial" w:cs="Arial"/>
          <w:b/>
          <w:i/>
          <w:sz w:val="24"/>
          <w:szCs w:val="24"/>
        </w:rPr>
      </w:pPr>
      <w:r w:rsidRPr="003D766C">
        <w:rPr>
          <w:rFonts w:ascii="Arial" w:eastAsia="Times New Roman" w:hAnsi="Arial" w:cs="Arial"/>
          <w:b/>
          <w:i/>
          <w:sz w:val="24"/>
          <w:szCs w:val="24"/>
        </w:rPr>
        <w:t xml:space="preserve">Примечание: каждый отдельный участник коллектива, участвующего в конкурсной программе Фестиваля самостоятельно заполняет анкету. Затем анкеты отдельных участников коллектива формируются в один файл формата </w:t>
      </w:r>
      <w:proofErr w:type="spellStart"/>
      <w:r w:rsidRPr="003D766C">
        <w:rPr>
          <w:rFonts w:ascii="Arial" w:eastAsia="Times New Roman" w:hAnsi="Arial" w:cs="Arial"/>
          <w:b/>
          <w:i/>
          <w:sz w:val="24"/>
          <w:szCs w:val="24"/>
          <w:lang w:val="en-US"/>
        </w:rPr>
        <w:t>pdf</w:t>
      </w:r>
      <w:proofErr w:type="spellEnd"/>
      <w:r w:rsidRPr="003D766C">
        <w:rPr>
          <w:rFonts w:ascii="Arial" w:eastAsia="Times New Roman" w:hAnsi="Arial" w:cs="Arial"/>
          <w:b/>
          <w:i/>
          <w:sz w:val="24"/>
          <w:szCs w:val="24"/>
        </w:rPr>
        <w:t>. И прикладываются к электронной заявке.</w:t>
      </w:r>
    </w:p>
    <w:p w:rsidR="007C0CBD" w:rsidRDefault="007C0CBD" w:rsidP="007C0CBD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3 к Положению</w:t>
      </w:r>
    </w:p>
    <w:p w:rsidR="007C0CBD" w:rsidRDefault="007C0CBD" w:rsidP="007C0CBD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Заявка</w:t>
      </w:r>
    </w:p>
    <w:p w:rsidR="007C0CBD" w:rsidRDefault="007C0CBD" w:rsidP="007C0CBD">
      <w:pPr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 участие в Фестивале Регионального студенческого творчества </w:t>
      </w:r>
      <w:r>
        <w:rPr>
          <w:rFonts w:ascii="Arial" w:eastAsia="Times New Roman" w:hAnsi="Arial" w:cs="Arial"/>
          <w:sz w:val="24"/>
          <w:szCs w:val="24"/>
        </w:rPr>
        <w:br/>
        <w:t>«</w:t>
      </w:r>
      <w:proofErr w:type="gramStart"/>
      <w:r>
        <w:rPr>
          <w:rFonts w:ascii="Arial" w:eastAsia="Times New Roman" w:hAnsi="Arial" w:cs="Arial"/>
          <w:sz w:val="24"/>
          <w:szCs w:val="24"/>
        </w:rPr>
        <w:t>Зауральская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студвесна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– 2025»</w:t>
      </w:r>
    </w:p>
    <w:p w:rsidR="007C0CBD" w:rsidRDefault="007C0CBD" w:rsidP="007C0CBD">
      <w:pPr>
        <w:ind w:firstLine="709"/>
        <w:rPr>
          <w:rFonts w:ascii="Arial" w:eastAsia="Times New Roman" w:hAnsi="Arial" w:cs="Arial"/>
          <w:sz w:val="24"/>
          <w:szCs w:val="24"/>
        </w:rPr>
      </w:pPr>
    </w:p>
    <w:p w:rsidR="007C0CBD" w:rsidRDefault="007C0CBD" w:rsidP="007C0CBD">
      <w:pPr>
        <w:ind w:firstLine="709"/>
        <w:rPr>
          <w:rFonts w:ascii="Arial" w:eastAsia="Times New Roman" w:hAnsi="Arial" w:cs="Arial"/>
          <w:szCs w:val="24"/>
        </w:rPr>
      </w:pPr>
      <w:r w:rsidRPr="004841C0">
        <w:rPr>
          <w:rFonts w:ascii="Arial" w:eastAsia="Times New Roman" w:hAnsi="Arial" w:cs="Arial"/>
          <w:szCs w:val="24"/>
        </w:rPr>
        <w:t>От</w:t>
      </w:r>
      <w:r>
        <w:rPr>
          <w:rFonts w:ascii="Arial" w:eastAsia="Times New Roman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CBD" w:rsidRDefault="007C0CBD" w:rsidP="007C0CBD">
      <w:pPr>
        <w:ind w:firstLine="709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(полное наименование образовательной организации)</w:t>
      </w:r>
    </w:p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5065"/>
      </w:tblGrid>
      <w:tr w:rsidR="007C0CBD" w:rsidRPr="00411E23" w:rsidTr="00F13E8C">
        <w:tc>
          <w:tcPr>
            <w:tcW w:w="5068" w:type="dxa"/>
            <w:shd w:val="clear" w:color="auto" w:fill="auto"/>
            <w:vAlign w:val="center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ФИО участника / название коллектива</w:t>
            </w: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5068" w:type="dxa"/>
            <w:shd w:val="clear" w:color="auto" w:fill="auto"/>
            <w:vAlign w:val="center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Конкурсное направление (согласно настоящему Положению)</w:t>
            </w: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5068" w:type="dxa"/>
            <w:shd w:val="clear" w:color="auto" w:fill="auto"/>
            <w:vAlign w:val="center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Конкурсная номинация (согласно настоящему Положению)</w:t>
            </w: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5068" w:type="dxa"/>
            <w:shd w:val="clear" w:color="auto" w:fill="auto"/>
            <w:vAlign w:val="center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Категория участия (профильная</w:t>
            </w:r>
            <w:r w:rsidRPr="00411E2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/</w:t>
            </w:r>
            <w:r w:rsidRPr="00411E23">
              <w:rPr>
                <w:rFonts w:ascii="Arial" w:eastAsia="Times New Roman" w:hAnsi="Arial" w:cs="Arial"/>
                <w:sz w:val="24"/>
                <w:szCs w:val="24"/>
              </w:rPr>
              <w:t xml:space="preserve"> непрофильная)</w:t>
            </w: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5068" w:type="dxa"/>
            <w:shd w:val="clear" w:color="auto" w:fill="auto"/>
            <w:vAlign w:val="center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Количественный состав (соло/малый состав/большой состав)</w:t>
            </w: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0CBD" w:rsidRPr="00411E23" w:rsidTr="00F13E8C">
        <w:tc>
          <w:tcPr>
            <w:tcW w:w="5068" w:type="dxa"/>
            <w:shd w:val="clear" w:color="auto" w:fill="auto"/>
            <w:vAlign w:val="center"/>
          </w:tcPr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Название номера (работы)</w:t>
            </w: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3"/>
        <w:gridCol w:w="5068"/>
      </w:tblGrid>
      <w:tr w:rsidR="007C0CBD" w:rsidRPr="00411E23" w:rsidTr="00F13E8C">
        <w:tc>
          <w:tcPr>
            <w:tcW w:w="5068" w:type="dxa"/>
            <w:shd w:val="clear" w:color="auto" w:fill="auto"/>
          </w:tcPr>
          <w:p w:rsidR="007C0CBD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Подпись должностного лица образовательной организации</w:t>
            </w:r>
          </w:p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7C0CBD" w:rsidRPr="00411E23" w:rsidRDefault="007C0CBD" w:rsidP="00F13E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Default="007C0CBD" w:rsidP="00F13E8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Default="007C0CBD" w:rsidP="00F13E8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C0CBD" w:rsidRPr="00411E23" w:rsidRDefault="007C0CBD" w:rsidP="00F13E8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____________</w:t>
            </w:r>
            <w:r w:rsidRPr="00411E2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_________________</w:t>
            </w: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 xml:space="preserve">              (подпись)           (расшифровка)</w:t>
            </w:r>
          </w:p>
          <w:p w:rsidR="007C0CBD" w:rsidRPr="00411E23" w:rsidRDefault="007C0CBD" w:rsidP="00F13E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E23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</w:tr>
    </w:tbl>
    <w:p w:rsidR="007C0CBD" w:rsidRPr="007C0CBD" w:rsidRDefault="007C0CBD" w:rsidP="007C0CBD">
      <w:pPr>
        <w:rPr>
          <w:rFonts w:ascii="Arial" w:eastAsia="Times New Roman" w:hAnsi="Arial" w:cs="Arial"/>
          <w:sz w:val="24"/>
          <w:szCs w:val="24"/>
        </w:rPr>
      </w:pPr>
    </w:p>
    <w:p w:rsidR="002B4F60" w:rsidRDefault="002B4F60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7C0CBD" w:rsidRDefault="007C0CBD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7C0CBD" w:rsidRDefault="007C0CBD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7C0CBD" w:rsidRDefault="007C0CBD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7C0CBD" w:rsidRDefault="007C0CBD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7C0CBD" w:rsidRDefault="007C0CBD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7C0CBD" w:rsidRDefault="007C0CBD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7C0CBD" w:rsidRDefault="007C0CBD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p w:rsidR="007C0CBD" w:rsidRDefault="007C0CBD" w:rsidP="00C63805">
      <w:pPr>
        <w:shd w:val="clear" w:color="auto" w:fill="FFFFFF"/>
        <w:tabs>
          <w:tab w:val="left" w:pos="3750"/>
        </w:tabs>
        <w:rPr>
          <w:rFonts w:ascii="Arial" w:hAnsi="Arial" w:cs="Arial"/>
          <w:color w:val="000000"/>
          <w:sz w:val="23"/>
          <w:szCs w:val="23"/>
          <w:shd w:val="clear" w:color="auto" w:fill="FFFFFF"/>
          <w:lang w:eastAsia="ar-SA"/>
        </w:rPr>
      </w:pPr>
    </w:p>
    <w:sectPr w:rsidR="007C0CBD" w:rsidSect="008E674D">
      <w:pgSz w:w="11900" w:h="16840"/>
      <w:pgMar w:top="1134" w:right="567" w:bottom="1134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BD" w:rsidRDefault="00EE58BD" w:rsidP="00C63805">
      <w:r>
        <w:separator/>
      </w:r>
    </w:p>
  </w:endnote>
  <w:endnote w:type="continuationSeparator" w:id="0">
    <w:p w:rsidR="00EE58BD" w:rsidRDefault="00EE58BD" w:rsidP="00C6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BD" w:rsidRDefault="00EE58BD" w:rsidP="00C63805">
      <w:r>
        <w:separator/>
      </w:r>
    </w:p>
  </w:footnote>
  <w:footnote w:type="continuationSeparator" w:id="0">
    <w:p w:rsidR="00EE58BD" w:rsidRDefault="00EE58BD" w:rsidP="00C6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5605"/>
    <w:multiLevelType w:val="hybridMultilevel"/>
    <w:tmpl w:val="8E54CB42"/>
    <w:lvl w:ilvl="0" w:tplc="51A49B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4A9A"/>
    <w:multiLevelType w:val="multilevel"/>
    <w:tmpl w:val="E00E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0457CE5"/>
    <w:multiLevelType w:val="hybridMultilevel"/>
    <w:tmpl w:val="12A0EDDA"/>
    <w:lvl w:ilvl="0" w:tplc="1FE26C1E">
      <w:start w:val="2"/>
      <w:numFmt w:val="decimal"/>
      <w:lvlText w:val="(%1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419F4396"/>
    <w:multiLevelType w:val="hybridMultilevel"/>
    <w:tmpl w:val="269A5B88"/>
    <w:lvl w:ilvl="0" w:tplc="07CC91F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82EB8"/>
    <w:multiLevelType w:val="hybridMultilevel"/>
    <w:tmpl w:val="578277C0"/>
    <w:lvl w:ilvl="0" w:tplc="2F508E0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6D76"/>
    <w:rsid w:val="000031CE"/>
    <w:rsid w:val="00026061"/>
    <w:rsid w:val="00064689"/>
    <w:rsid w:val="00080F95"/>
    <w:rsid w:val="00087103"/>
    <w:rsid w:val="000B15D9"/>
    <w:rsid w:val="00155812"/>
    <w:rsid w:val="00183702"/>
    <w:rsid w:val="001C5BA2"/>
    <w:rsid w:val="0020335A"/>
    <w:rsid w:val="00216D76"/>
    <w:rsid w:val="00255DC1"/>
    <w:rsid w:val="002827D4"/>
    <w:rsid w:val="00284665"/>
    <w:rsid w:val="002A65A7"/>
    <w:rsid w:val="002B4F60"/>
    <w:rsid w:val="002C72C6"/>
    <w:rsid w:val="002D2F3A"/>
    <w:rsid w:val="00311279"/>
    <w:rsid w:val="00337F82"/>
    <w:rsid w:val="00347227"/>
    <w:rsid w:val="00384B6B"/>
    <w:rsid w:val="00386BCE"/>
    <w:rsid w:val="003A1D1E"/>
    <w:rsid w:val="003C0DFD"/>
    <w:rsid w:val="00417C87"/>
    <w:rsid w:val="0046403D"/>
    <w:rsid w:val="004E5726"/>
    <w:rsid w:val="004E5998"/>
    <w:rsid w:val="0051742E"/>
    <w:rsid w:val="005238A9"/>
    <w:rsid w:val="00545F04"/>
    <w:rsid w:val="005558C0"/>
    <w:rsid w:val="005B1157"/>
    <w:rsid w:val="005C3126"/>
    <w:rsid w:val="005F754E"/>
    <w:rsid w:val="00614C1E"/>
    <w:rsid w:val="00626F06"/>
    <w:rsid w:val="006309B6"/>
    <w:rsid w:val="0065150B"/>
    <w:rsid w:val="00666139"/>
    <w:rsid w:val="006C7E30"/>
    <w:rsid w:val="00726215"/>
    <w:rsid w:val="007A1AF5"/>
    <w:rsid w:val="007C0CBD"/>
    <w:rsid w:val="007C4D77"/>
    <w:rsid w:val="007F3E94"/>
    <w:rsid w:val="00812279"/>
    <w:rsid w:val="00812EC8"/>
    <w:rsid w:val="00891457"/>
    <w:rsid w:val="008B6AD1"/>
    <w:rsid w:val="008B7B3D"/>
    <w:rsid w:val="008D2880"/>
    <w:rsid w:val="008E0AD1"/>
    <w:rsid w:val="008E674D"/>
    <w:rsid w:val="00916B7F"/>
    <w:rsid w:val="00953818"/>
    <w:rsid w:val="009812E8"/>
    <w:rsid w:val="009C572B"/>
    <w:rsid w:val="00A04813"/>
    <w:rsid w:val="00A31C9D"/>
    <w:rsid w:val="00A72EE1"/>
    <w:rsid w:val="00AA274A"/>
    <w:rsid w:val="00AC2AAA"/>
    <w:rsid w:val="00AC41DF"/>
    <w:rsid w:val="00B07E71"/>
    <w:rsid w:val="00B13F82"/>
    <w:rsid w:val="00B229A0"/>
    <w:rsid w:val="00B567F7"/>
    <w:rsid w:val="00B82EE9"/>
    <w:rsid w:val="00C37898"/>
    <w:rsid w:val="00C55E77"/>
    <w:rsid w:val="00C63805"/>
    <w:rsid w:val="00C63DE4"/>
    <w:rsid w:val="00CA7074"/>
    <w:rsid w:val="00CC360F"/>
    <w:rsid w:val="00D544A1"/>
    <w:rsid w:val="00D559B0"/>
    <w:rsid w:val="00D63BB5"/>
    <w:rsid w:val="00D933F0"/>
    <w:rsid w:val="00DA4016"/>
    <w:rsid w:val="00DC1775"/>
    <w:rsid w:val="00DF189A"/>
    <w:rsid w:val="00E420AB"/>
    <w:rsid w:val="00E73CA9"/>
    <w:rsid w:val="00EB7E8E"/>
    <w:rsid w:val="00EC6044"/>
    <w:rsid w:val="00EE58BD"/>
    <w:rsid w:val="00F1359A"/>
    <w:rsid w:val="00F14349"/>
    <w:rsid w:val="00F33D96"/>
    <w:rsid w:val="00F506B0"/>
    <w:rsid w:val="00F806DD"/>
    <w:rsid w:val="00FC469F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7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ody Text Indent"/>
    <w:basedOn w:val="a"/>
    <w:link w:val="a9"/>
    <w:rsid w:val="00DA4016"/>
    <w:pPr>
      <w:suppressAutoHyphens/>
      <w:ind w:firstLine="709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DA4016"/>
    <w:rPr>
      <w:rFonts w:ascii="Times New Roman" w:eastAsia="Times New Roman" w:hAnsi="Times New Roman" w:cs="Times New Roman"/>
      <w:color w:val="000000"/>
      <w:lang w:eastAsia="zh-CN"/>
    </w:rPr>
  </w:style>
  <w:style w:type="character" w:styleId="aa">
    <w:name w:val="Hyperlink"/>
    <w:basedOn w:val="a0"/>
    <w:uiPriority w:val="99"/>
    <w:unhideWhenUsed/>
    <w:rsid w:val="00626F0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E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9C572B"/>
    <w:rPr>
      <w:rFonts w:eastAsia="Times New Roman" w:cs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3D96"/>
    <w:pPr>
      <w:ind w:left="720"/>
      <w:contextualSpacing/>
    </w:pPr>
  </w:style>
  <w:style w:type="paragraph" w:styleId="ad">
    <w:name w:val="header"/>
    <w:basedOn w:val="a"/>
    <w:link w:val="ae"/>
    <w:unhideWhenUsed/>
    <w:rsid w:val="00C638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3805"/>
  </w:style>
  <w:style w:type="paragraph" w:styleId="af">
    <w:name w:val="footer"/>
    <w:basedOn w:val="a"/>
    <w:link w:val="af0"/>
    <w:uiPriority w:val="99"/>
    <w:unhideWhenUsed/>
    <w:rsid w:val="00C638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3805"/>
  </w:style>
  <w:style w:type="paragraph" w:customStyle="1" w:styleId="LO-normal">
    <w:name w:val="LO-normal"/>
    <w:qFormat/>
    <w:rsid w:val="002B4F60"/>
    <w:pPr>
      <w:suppressAutoHyphens/>
    </w:pPr>
    <w:rPr>
      <w:rFonts w:ascii="Times New Roman" w:eastAsia="Noto Serif CJK SC" w:hAnsi="Times New Roman" w:cs="Mangal"/>
      <w:color w:val="00000A"/>
      <w:lang w:eastAsia="zh-CN" w:bidi="hi-IN"/>
    </w:rPr>
  </w:style>
  <w:style w:type="paragraph" w:styleId="af1">
    <w:name w:val="Body Text"/>
    <w:basedOn w:val="a"/>
    <w:link w:val="af2"/>
    <w:uiPriority w:val="99"/>
    <w:semiHidden/>
    <w:unhideWhenUsed/>
    <w:rsid w:val="002B4F6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B4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67F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ody Text Indent"/>
    <w:basedOn w:val="a"/>
    <w:link w:val="a9"/>
    <w:rsid w:val="00DA4016"/>
    <w:pPr>
      <w:suppressAutoHyphens/>
      <w:ind w:firstLine="709"/>
      <w:jc w:val="both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DA4016"/>
    <w:rPr>
      <w:rFonts w:ascii="Times New Roman" w:eastAsia="Times New Roman" w:hAnsi="Times New Roman" w:cs="Times New Roman"/>
      <w:color w:val="000000"/>
      <w:lang w:eastAsia="zh-CN"/>
    </w:rPr>
  </w:style>
  <w:style w:type="character" w:styleId="aa">
    <w:name w:val="Hyperlink"/>
    <w:basedOn w:val="a0"/>
    <w:uiPriority w:val="99"/>
    <w:unhideWhenUsed/>
    <w:rsid w:val="00626F0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E0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rsid w:val="009C572B"/>
    <w:rPr>
      <w:rFonts w:eastAsia="Times New Roman" w:cs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33D96"/>
    <w:pPr>
      <w:ind w:left="720"/>
      <w:contextualSpacing/>
    </w:pPr>
  </w:style>
  <w:style w:type="paragraph" w:styleId="ad">
    <w:name w:val="header"/>
    <w:basedOn w:val="a"/>
    <w:link w:val="ae"/>
    <w:unhideWhenUsed/>
    <w:rsid w:val="00C638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63805"/>
  </w:style>
  <w:style w:type="paragraph" w:styleId="af">
    <w:name w:val="footer"/>
    <w:basedOn w:val="a"/>
    <w:link w:val="af0"/>
    <w:uiPriority w:val="99"/>
    <w:unhideWhenUsed/>
    <w:rsid w:val="00C638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63805"/>
  </w:style>
  <w:style w:type="paragraph" w:customStyle="1" w:styleId="LO-normal">
    <w:name w:val="LO-normal"/>
    <w:qFormat/>
    <w:rsid w:val="002B4F60"/>
    <w:pPr>
      <w:suppressAutoHyphens/>
    </w:pPr>
    <w:rPr>
      <w:rFonts w:ascii="Times New Roman" w:eastAsia="Noto Serif CJK SC" w:hAnsi="Times New Roman" w:cs="Mangal"/>
      <w:color w:val="00000A"/>
      <w:lang w:eastAsia="zh-CN" w:bidi="hi-IN"/>
    </w:rPr>
  </w:style>
  <w:style w:type="paragraph" w:styleId="af1">
    <w:name w:val="Body Text"/>
    <w:basedOn w:val="a"/>
    <w:link w:val="af2"/>
    <w:uiPriority w:val="99"/>
    <w:semiHidden/>
    <w:unhideWhenUsed/>
    <w:rsid w:val="002B4F6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B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o.ru/information/reestr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vois.ru/rees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4</cp:revision>
  <cp:lastPrinted>2025-04-02T05:37:00Z</cp:lastPrinted>
  <dcterms:created xsi:type="dcterms:W3CDTF">2025-04-02T05:20:00Z</dcterms:created>
  <dcterms:modified xsi:type="dcterms:W3CDTF">2025-04-02T05:38:00Z</dcterms:modified>
</cp:coreProperties>
</file>